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DCA" w:rsidRPr="005F3357" w:rsidRDefault="00D6318B" w:rsidP="007D202B">
      <w:pPr>
        <w:pStyle w:val="Heading2"/>
        <w:numPr>
          <w:ilvl w:val="0"/>
          <w:numId w:val="0"/>
        </w:numPr>
        <w:tabs>
          <w:tab w:val="clear" w:pos="1985"/>
          <w:tab w:val="left" w:pos="0"/>
        </w:tabs>
        <w:spacing w:after="120" w:line="280" w:lineRule="exact"/>
        <w:jc w:val="left"/>
        <w:rPr>
          <w:rFonts w:ascii="Tahoma" w:hAnsi="Tahoma" w:cs="Tahoma"/>
          <w:sz w:val="22"/>
          <w:szCs w:val="22"/>
        </w:rPr>
      </w:pPr>
      <w:bookmarkStart w:id="0" w:name="_Toc400450271"/>
      <w:r w:rsidRPr="007D202B">
        <w:rPr>
          <w:rFonts w:ascii="Tahoma" w:hAnsi="Tahoma" w:cs="Tahoma"/>
          <w:sz w:val="22"/>
          <w:szCs w:val="22"/>
        </w:rPr>
        <w:t>ΔΙΑΔΙΚΑΣΙΑ Δ</w:t>
      </w:r>
      <w:r w:rsidRPr="007D202B">
        <w:rPr>
          <w:rFonts w:ascii="Tahoma" w:hAnsi="Tahoma" w:cs="Tahoma"/>
          <w:sz w:val="22"/>
          <w:szCs w:val="22"/>
          <w:lang w:val="en-US"/>
        </w:rPr>
        <w:t>VIII</w:t>
      </w:r>
      <w:r w:rsidRPr="007D202B">
        <w:rPr>
          <w:rFonts w:ascii="Tahoma" w:hAnsi="Tahoma" w:cs="Tahoma"/>
          <w:sz w:val="22"/>
          <w:szCs w:val="22"/>
        </w:rPr>
        <w:t>_1:</w:t>
      </w:r>
      <w:bookmarkStart w:id="1" w:name="_Toc403996553"/>
      <w:bookmarkEnd w:id="0"/>
      <w:r w:rsidR="009B0DCA" w:rsidRPr="007D202B">
        <w:rPr>
          <w:rFonts w:ascii="Tahoma" w:hAnsi="Tahoma" w:cs="Tahoma"/>
          <w:sz w:val="22"/>
          <w:szCs w:val="22"/>
        </w:rPr>
        <w:t xml:space="preserve">Αξιολόγηση </w:t>
      </w:r>
      <w:r w:rsidR="00BB331E" w:rsidRPr="007D202B">
        <w:rPr>
          <w:rFonts w:ascii="Tahoma" w:hAnsi="Tahoma" w:cs="Tahoma"/>
          <w:sz w:val="22"/>
          <w:szCs w:val="22"/>
        </w:rPr>
        <w:t>Κ</w:t>
      </w:r>
      <w:r w:rsidR="009B0DCA" w:rsidRPr="007D202B">
        <w:rPr>
          <w:rFonts w:ascii="Tahoma" w:hAnsi="Tahoma" w:cs="Tahoma"/>
          <w:sz w:val="22"/>
          <w:szCs w:val="22"/>
        </w:rPr>
        <w:t xml:space="preserve">ινδύνων </w:t>
      </w:r>
      <w:r w:rsidR="00BB331E" w:rsidRPr="007D202B">
        <w:rPr>
          <w:rFonts w:ascii="Tahoma" w:hAnsi="Tahoma" w:cs="Tahoma"/>
          <w:sz w:val="22"/>
          <w:szCs w:val="22"/>
        </w:rPr>
        <w:t>Α</w:t>
      </w:r>
      <w:r w:rsidR="009B0DCA" w:rsidRPr="007D202B">
        <w:rPr>
          <w:rFonts w:ascii="Tahoma" w:hAnsi="Tahoma" w:cs="Tahoma"/>
          <w:sz w:val="22"/>
          <w:szCs w:val="22"/>
        </w:rPr>
        <w:t>πάτης</w:t>
      </w:r>
      <w:bookmarkEnd w:id="1"/>
    </w:p>
    <w:p w:rsidR="008A3ECE" w:rsidRPr="007D202B" w:rsidRDefault="008A3ECE" w:rsidP="007D202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7D202B">
        <w:rPr>
          <w:rFonts w:ascii="Tahoma" w:hAnsi="Tahoma" w:cs="Tahoma"/>
          <w:b/>
          <w:bCs/>
          <w:color w:val="FFFFFF" w:themeColor="background1"/>
          <w:sz w:val="20"/>
          <w:szCs w:val="20"/>
        </w:rPr>
        <w:t xml:space="preserve">1. Σκοπός </w:t>
      </w:r>
    </w:p>
    <w:p w:rsidR="001E09BC" w:rsidRPr="007D202B" w:rsidRDefault="009B0DCA" w:rsidP="007D202B">
      <w:pPr>
        <w:spacing w:after="120" w:line="280" w:lineRule="exact"/>
        <w:rPr>
          <w:rFonts w:ascii="Tahoma" w:hAnsi="Tahoma" w:cs="Tahoma"/>
          <w:sz w:val="20"/>
          <w:szCs w:val="20"/>
        </w:rPr>
      </w:pPr>
      <w:r w:rsidRPr="007D202B">
        <w:rPr>
          <w:rFonts w:ascii="Tahoma" w:hAnsi="Tahoma" w:cs="Tahoma"/>
          <w:color w:val="000000"/>
          <w:sz w:val="20"/>
          <w:szCs w:val="20"/>
        </w:rPr>
        <w:t>Σκοπός της διαδικασίας είναι η αξιολόγηση των κινδύνων απάτης, στο πλαίσιο της πρόληψης και εφαρμογής αποτελεσματικών και αναλογικών μέτρων για την καταπολέμηση της απάτης στις διαρθρωτικές δράσεις.</w:t>
      </w:r>
    </w:p>
    <w:p w:rsidR="00E41279" w:rsidRPr="007D202B" w:rsidRDefault="008A3ECE" w:rsidP="007D202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7D202B">
        <w:rPr>
          <w:rFonts w:ascii="Tahoma" w:hAnsi="Tahoma" w:cs="Tahoma"/>
          <w:b/>
          <w:bCs/>
          <w:color w:val="FFFFFF" w:themeColor="background1"/>
          <w:sz w:val="20"/>
          <w:szCs w:val="20"/>
        </w:rPr>
        <w:t xml:space="preserve">2. Πεδίο εφαρμογής </w:t>
      </w:r>
    </w:p>
    <w:p w:rsidR="001E09BC" w:rsidRPr="007D202B" w:rsidRDefault="000E567D" w:rsidP="007D202B">
      <w:pPr>
        <w:widowControl w:val="0"/>
        <w:autoSpaceDE w:val="0"/>
        <w:autoSpaceDN w:val="0"/>
        <w:adjustRightInd w:val="0"/>
        <w:spacing w:after="120" w:line="280" w:lineRule="exact"/>
        <w:ind w:right="60"/>
        <w:rPr>
          <w:rFonts w:ascii="Tahoma" w:hAnsi="Tahoma" w:cs="Tahoma"/>
          <w:sz w:val="20"/>
          <w:szCs w:val="20"/>
        </w:rPr>
      </w:pPr>
      <w:r w:rsidRPr="007D202B">
        <w:rPr>
          <w:rFonts w:ascii="Tahoma" w:hAnsi="Tahoma" w:cs="Tahoma"/>
          <w:color w:val="000000"/>
          <w:sz w:val="20"/>
          <w:szCs w:val="20"/>
        </w:rPr>
        <w:t>Η διαδικασία εφαρμόζεται</w:t>
      </w:r>
      <w:r w:rsidR="0040497C" w:rsidRPr="0040497C">
        <w:rPr>
          <w:rFonts w:ascii="Tahoma" w:hAnsi="Tahoma" w:cs="Tahoma"/>
          <w:color w:val="000000"/>
          <w:sz w:val="20"/>
          <w:szCs w:val="20"/>
        </w:rPr>
        <w:t xml:space="preserve"> </w:t>
      </w:r>
      <w:r w:rsidR="00C46310" w:rsidRPr="007D202B">
        <w:rPr>
          <w:rFonts w:ascii="Tahoma" w:hAnsi="Tahoma" w:cs="Tahoma"/>
          <w:sz w:val="20"/>
          <w:szCs w:val="20"/>
        </w:rPr>
        <w:t>σε ετήσια</w:t>
      </w:r>
      <w:r w:rsidR="0040497C" w:rsidRPr="0040497C">
        <w:rPr>
          <w:rFonts w:ascii="Tahoma" w:hAnsi="Tahoma" w:cs="Tahoma"/>
          <w:sz w:val="20"/>
          <w:szCs w:val="20"/>
        </w:rPr>
        <w:t xml:space="preserve"> </w:t>
      </w:r>
      <w:r w:rsidR="00343BD0" w:rsidRPr="007D202B">
        <w:rPr>
          <w:rFonts w:ascii="Tahoma" w:hAnsi="Tahoma" w:cs="Tahoma"/>
          <w:sz w:val="20"/>
          <w:szCs w:val="20"/>
        </w:rPr>
        <w:t xml:space="preserve">ή σε διετή </w:t>
      </w:r>
      <w:r w:rsidR="00D6318B" w:rsidRPr="007D202B">
        <w:rPr>
          <w:rFonts w:ascii="Tahoma" w:hAnsi="Tahoma" w:cs="Tahoma"/>
          <w:sz w:val="20"/>
          <w:szCs w:val="20"/>
        </w:rPr>
        <w:t xml:space="preserve">βάση </w:t>
      </w:r>
      <w:r w:rsidR="00D6318B" w:rsidRPr="007D202B">
        <w:rPr>
          <w:rFonts w:ascii="Tahoma" w:hAnsi="Tahoma" w:cs="Tahoma"/>
          <w:color w:val="000000"/>
          <w:sz w:val="20"/>
          <w:szCs w:val="20"/>
        </w:rPr>
        <w:t xml:space="preserve">από τις ΔΑ, </w:t>
      </w:r>
      <w:r w:rsidRPr="007D202B">
        <w:rPr>
          <w:rFonts w:ascii="Tahoma" w:hAnsi="Tahoma" w:cs="Tahoma"/>
          <w:color w:val="000000"/>
          <w:sz w:val="20"/>
          <w:szCs w:val="20"/>
        </w:rPr>
        <w:t>με χρήση του Εργαλείου Αξιολόγησης Κινδύνων Απάτης που προτείνει η Επιτροπή στο σχετικό Οδηγό [</w:t>
      </w:r>
      <w:proofErr w:type="spellStart"/>
      <w:r w:rsidRPr="007D202B">
        <w:rPr>
          <w:rFonts w:ascii="Tahoma" w:hAnsi="Tahoma" w:cs="Tahoma"/>
          <w:color w:val="000000"/>
          <w:sz w:val="20"/>
          <w:szCs w:val="20"/>
        </w:rPr>
        <w:t>Guidance</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Note</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on</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Fraud</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Risk</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Assessment</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and</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Effective</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and</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Proportionate</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Anti</w:t>
      </w:r>
      <w:proofErr w:type="spellEnd"/>
      <w:r w:rsidRPr="007D202B">
        <w:rPr>
          <w:rFonts w:ascii="Tahoma" w:hAnsi="Tahoma" w:cs="Tahoma"/>
          <w:color w:val="000000"/>
          <w:sz w:val="20"/>
          <w:szCs w:val="20"/>
        </w:rPr>
        <w:t>-</w:t>
      </w:r>
      <w:proofErr w:type="spellStart"/>
      <w:r w:rsidRPr="007D202B">
        <w:rPr>
          <w:rFonts w:ascii="Tahoma" w:hAnsi="Tahoma" w:cs="Tahoma"/>
          <w:color w:val="000000"/>
          <w:sz w:val="20"/>
          <w:szCs w:val="20"/>
        </w:rPr>
        <w:t>Fraud</w:t>
      </w:r>
      <w:proofErr w:type="spellEnd"/>
      <w:r w:rsidR="00EF52BE" w:rsidRPr="00EF52BE">
        <w:rPr>
          <w:rFonts w:ascii="Tahoma" w:hAnsi="Tahoma" w:cs="Tahoma"/>
          <w:color w:val="000000"/>
          <w:sz w:val="20"/>
          <w:szCs w:val="20"/>
        </w:rPr>
        <w:t xml:space="preserve"> </w:t>
      </w:r>
      <w:proofErr w:type="spellStart"/>
      <w:r w:rsidRPr="007D202B">
        <w:rPr>
          <w:rFonts w:ascii="Tahoma" w:hAnsi="Tahoma" w:cs="Tahoma"/>
          <w:color w:val="000000"/>
          <w:sz w:val="20"/>
          <w:szCs w:val="20"/>
        </w:rPr>
        <w:t>Measures</w:t>
      </w:r>
      <w:proofErr w:type="spellEnd"/>
      <w:r w:rsidRPr="007D202B">
        <w:rPr>
          <w:rFonts w:ascii="Tahoma" w:hAnsi="Tahoma" w:cs="Tahoma"/>
          <w:color w:val="000000"/>
          <w:sz w:val="20"/>
          <w:szCs w:val="20"/>
        </w:rPr>
        <w:t xml:space="preserve"> (EGESIF 14-0021-00, 16/06/2014)].</w:t>
      </w:r>
    </w:p>
    <w:p w:rsidR="009226FE" w:rsidRPr="007D202B" w:rsidRDefault="009226FE" w:rsidP="00D04B32">
      <w:pPr>
        <w:widowControl w:val="0"/>
        <w:pBdr>
          <w:top w:val="dotted" w:sz="4" w:space="1" w:color="auto"/>
          <w:left w:val="dotted" w:sz="4" w:space="4" w:color="auto"/>
          <w:bottom w:val="dotted" w:sz="4" w:space="2"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7D202B">
        <w:rPr>
          <w:rFonts w:ascii="Tahoma" w:hAnsi="Tahoma" w:cs="Tahoma"/>
          <w:b/>
          <w:bCs/>
          <w:color w:val="FFFFFF" w:themeColor="background1"/>
          <w:sz w:val="20"/>
          <w:szCs w:val="20"/>
        </w:rPr>
        <w:t xml:space="preserve">3. Θεσμικό Πλαίσιο </w:t>
      </w:r>
    </w:p>
    <w:p w:rsidR="000E567D" w:rsidRPr="007D202B" w:rsidRDefault="000E567D" w:rsidP="007D202B">
      <w:pPr>
        <w:pStyle w:val="ListParagraph"/>
        <w:widowControl w:val="0"/>
        <w:numPr>
          <w:ilvl w:val="0"/>
          <w:numId w:val="24"/>
        </w:numPr>
        <w:autoSpaceDE w:val="0"/>
        <w:autoSpaceDN w:val="0"/>
        <w:adjustRightInd w:val="0"/>
        <w:spacing w:before="60" w:after="60" w:line="280" w:lineRule="exact"/>
        <w:ind w:left="425" w:right="60" w:hanging="425"/>
        <w:contextualSpacing w:val="0"/>
        <w:rPr>
          <w:rFonts w:ascii="Tahoma" w:hAnsi="Tahoma" w:cs="Tahoma"/>
          <w:sz w:val="20"/>
          <w:szCs w:val="20"/>
        </w:rPr>
      </w:pPr>
      <w:r w:rsidRPr="007D202B">
        <w:rPr>
          <w:rFonts w:ascii="Tahoma" w:hAnsi="Tahoma" w:cs="Tahoma"/>
          <w:color w:val="000000"/>
          <w:sz w:val="20"/>
          <w:szCs w:val="20"/>
        </w:rPr>
        <w:t>Κανονισμός 1303/2013:Άρθρο 125, παρ. 4, στοιχείο γ</w:t>
      </w:r>
    </w:p>
    <w:p w:rsidR="00C46310" w:rsidRPr="007D202B" w:rsidRDefault="00C46310" w:rsidP="007D202B">
      <w:pPr>
        <w:pStyle w:val="ListParagraph"/>
        <w:numPr>
          <w:ilvl w:val="0"/>
          <w:numId w:val="24"/>
        </w:numPr>
        <w:spacing w:before="60" w:after="60" w:line="280" w:lineRule="exact"/>
        <w:ind w:left="425" w:hanging="425"/>
        <w:contextualSpacing w:val="0"/>
        <w:rPr>
          <w:rFonts w:ascii="Tahoma" w:hAnsi="Tahoma" w:cs="Tahoma"/>
          <w:sz w:val="20"/>
          <w:szCs w:val="20"/>
        </w:rPr>
      </w:pPr>
      <w:r w:rsidRPr="007D202B">
        <w:rPr>
          <w:rFonts w:ascii="Tahoma" w:hAnsi="Tahoma" w:cs="Tahoma"/>
          <w:sz w:val="20"/>
          <w:szCs w:val="20"/>
        </w:rPr>
        <w:t xml:space="preserve">Νόμος 4314/2014: </w:t>
      </w:r>
      <w:r w:rsidR="00152284" w:rsidRPr="007D202B">
        <w:rPr>
          <w:rFonts w:ascii="Tahoma" w:hAnsi="Tahoma" w:cs="Tahoma"/>
          <w:sz w:val="20"/>
          <w:szCs w:val="20"/>
        </w:rPr>
        <w:t>Άρθρο</w:t>
      </w:r>
      <w:r w:rsidRPr="007D202B">
        <w:rPr>
          <w:rFonts w:ascii="Tahoma" w:hAnsi="Tahoma" w:cs="Tahoma"/>
          <w:sz w:val="20"/>
          <w:szCs w:val="20"/>
        </w:rPr>
        <w:t xml:space="preserve"> 52</w:t>
      </w:r>
    </w:p>
    <w:p w:rsidR="008A3ECE" w:rsidRPr="007D202B" w:rsidRDefault="009226FE" w:rsidP="007D202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7D202B">
        <w:rPr>
          <w:rFonts w:ascii="Tahoma" w:hAnsi="Tahoma" w:cs="Tahoma"/>
          <w:b/>
          <w:bCs/>
          <w:color w:val="FFFFFF" w:themeColor="background1"/>
          <w:sz w:val="20"/>
          <w:szCs w:val="20"/>
        </w:rPr>
        <w:t xml:space="preserve">4. </w:t>
      </w:r>
      <w:r w:rsidR="008A3ECE" w:rsidRPr="007D202B">
        <w:rPr>
          <w:rFonts w:ascii="Tahoma" w:hAnsi="Tahoma" w:cs="Tahoma"/>
          <w:b/>
          <w:bCs/>
          <w:color w:val="FFFFFF" w:themeColor="background1"/>
          <w:sz w:val="20"/>
          <w:szCs w:val="20"/>
        </w:rPr>
        <w:t xml:space="preserve">Περιγραφή </w:t>
      </w:r>
    </w:p>
    <w:p w:rsidR="00090365" w:rsidRPr="007D202B" w:rsidRDefault="00090365" w:rsidP="007D202B">
      <w:pPr>
        <w:pStyle w:val="ListParagraph"/>
        <w:keepNext/>
        <w:numPr>
          <w:ilvl w:val="1"/>
          <w:numId w:val="9"/>
        </w:numPr>
        <w:spacing w:before="240" w:after="120" w:line="280" w:lineRule="exact"/>
        <w:ind w:left="357" w:hanging="357"/>
        <w:contextualSpacing w:val="0"/>
        <w:rPr>
          <w:rFonts w:ascii="Tahoma" w:hAnsi="Tahoma" w:cs="Tahoma"/>
          <w:b/>
          <w:bCs/>
          <w:color w:val="990000"/>
          <w:sz w:val="20"/>
          <w:szCs w:val="20"/>
        </w:rPr>
      </w:pPr>
      <w:r w:rsidRPr="007D202B">
        <w:rPr>
          <w:rFonts w:ascii="Tahoma" w:hAnsi="Tahoma" w:cs="Tahoma"/>
          <w:b/>
          <w:bCs/>
          <w:color w:val="800000"/>
          <w:sz w:val="20"/>
          <w:szCs w:val="20"/>
        </w:rPr>
        <w:t xml:space="preserve">Ορισμός </w:t>
      </w:r>
      <w:r w:rsidR="00C46310" w:rsidRPr="007D202B">
        <w:rPr>
          <w:rFonts w:ascii="Tahoma" w:hAnsi="Tahoma" w:cs="Tahoma"/>
          <w:b/>
          <w:bCs/>
          <w:color w:val="800000"/>
          <w:sz w:val="20"/>
          <w:szCs w:val="20"/>
        </w:rPr>
        <w:t xml:space="preserve">Υπεύθυνου για </w:t>
      </w:r>
      <w:r w:rsidR="008A256C" w:rsidRPr="007D202B">
        <w:rPr>
          <w:rFonts w:ascii="Tahoma" w:hAnsi="Tahoma" w:cs="Tahoma"/>
          <w:b/>
          <w:bCs/>
          <w:color w:val="800000"/>
          <w:sz w:val="20"/>
          <w:szCs w:val="20"/>
        </w:rPr>
        <w:t>θ</w:t>
      </w:r>
      <w:r w:rsidR="00C46310" w:rsidRPr="007D202B">
        <w:rPr>
          <w:rFonts w:ascii="Tahoma" w:hAnsi="Tahoma" w:cs="Tahoma"/>
          <w:b/>
          <w:bCs/>
          <w:color w:val="800000"/>
          <w:sz w:val="20"/>
          <w:szCs w:val="20"/>
        </w:rPr>
        <w:t xml:space="preserve">έματα </w:t>
      </w:r>
      <w:r w:rsidR="008A256C" w:rsidRPr="007D202B">
        <w:rPr>
          <w:rFonts w:ascii="Tahoma" w:hAnsi="Tahoma" w:cs="Tahoma"/>
          <w:b/>
          <w:bCs/>
          <w:color w:val="800000"/>
          <w:sz w:val="20"/>
          <w:szCs w:val="20"/>
        </w:rPr>
        <w:t>α</w:t>
      </w:r>
      <w:r w:rsidR="00C46310" w:rsidRPr="007D202B">
        <w:rPr>
          <w:rFonts w:ascii="Tahoma" w:hAnsi="Tahoma" w:cs="Tahoma"/>
          <w:b/>
          <w:bCs/>
          <w:color w:val="800000"/>
          <w:sz w:val="20"/>
          <w:szCs w:val="20"/>
        </w:rPr>
        <w:t>πάτης</w:t>
      </w:r>
      <w:r w:rsidRPr="007D202B">
        <w:rPr>
          <w:rFonts w:ascii="Tahoma" w:hAnsi="Tahoma" w:cs="Tahoma"/>
          <w:b/>
          <w:bCs/>
          <w:color w:val="800000"/>
          <w:sz w:val="20"/>
          <w:szCs w:val="20"/>
        </w:rPr>
        <w:t xml:space="preserve"> και </w:t>
      </w:r>
      <w:r w:rsidR="008A256C" w:rsidRPr="007D202B">
        <w:rPr>
          <w:rFonts w:ascii="Tahoma" w:hAnsi="Tahoma" w:cs="Tahoma"/>
          <w:b/>
          <w:bCs/>
          <w:color w:val="800000"/>
          <w:sz w:val="20"/>
          <w:szCs w:val="20"/>
        </w:rPr>
        <w:t>σ</w:t>
      </w:r>
      <w:r w:rsidRPr="007D202B">
        <w:rPr>
          <w:rFonts w:ascii="Tahoma" w:hAnsi="Tahoma" w:cs="Tahoma"/>
          <w:b/>
          <w:bCs/>
          <w:color w:val="800000"/>
          <w:sz w:val="20"/>
          <w:szCs w:val="20"/>
        </w:rPr>
        <w:t>υγκρότηση Ομάδας Αξιολόγησης Κινδύνων Απάτης</w:t>
      </w:r>
    </w:p>
    <w:p w:rsidR="00090365" w:rsidRPr="00B80E2D" w:rsidRDefault="00090365" w:rsidP="007D202B">
      <w:pPr>
        <w:spacing w:after="120" w:line="280" w:lineRule="exact"/>
        <w:rPr>
          <w:rFonts w:ascii="Tahoma" w:hAnsi="Tahoma" w:cs="Tahoma"/>
          <w:sz w:val="20"/>
          <w:szCs w:val="20"/>
        </w:rPr>
      </w:pPr>
      <w:r w:rsidRPr="007D202B">
        <w:rPr>
          <w:rFonts w:ascii="Tahoma" w:hAnsi="Tahoma" w:cs="Tahoma"/>
          <w:sz w:val="20"/>
          <w:szCs w:val="20"/>
        </w:rPr>
        <w:t xml:space="preserve">Στη </w:t>
      </w:r>
      <w:r w:rsidR="009567C4" w:rsidRPr="007D202B">
        <w:rPr>
          <w:rFonts w:ascii="Tahoma" w:hAnsi="Tahoma" w:cs="Tahoma"/>
          <w:sz w:val="20"/>
          <w:szCs w:val="20"/>
        </w:rPr>
        <w:t>ΔΑ</w:t>
      </w:r>
      <w:r w:rsidR="00523397" w:rsidRPr="007D202B">
        <w:rPr>
          <w:rFonts w:ascii="Tahoma" w:hAnsi="Tahoma" w:cs="Tahoma"/>
          <w:sz w:val="20"/>
          <w:szCs w:val="20"/>
        </w:rPr>
        <w:t>,</w:t>
      </w:r>
      <w:r w:rsidRPr="007D202B">
        <w:rPr>
          <w:rFonts w:ascii="Tahoma" w:hAnsi="Tahoma" w:cs="Tahoma"/>
          <w:sz w:val="20"/>
          <w:szCs w:val="20"/>
        </w:rPr>
        <w:t xml:space="preserve"> με</w:t>
      </w:r>
      <w:r w:rsidR="00523397" w:rsidRPr="007D202B">
        <w:rPr>
          <w:rFonts w:ascii="Tahoma" w:hAnsi="Tahoma" w:cs="Tahoma"/>
          <w:sz w:val="20"/>
          <w:szCs w:val="20"/>
        </w:rPr>
        <w:t xml:space="preserve"> απόφαση του Προϊσταμένου της</w:t>
      </w:r>
      <w:r w:rsidR="00B80E2D" w:rsidRPr="00B80E2D">
        <w:rPr>
          <w:rFonts w:ascii="Tahoma" w:hAnsi="Tahoma" w:cs="Tahoma"/>
          <w:sz w:val="20"/>
          <w:szCs w:val="20"/>
        </w:rPr>
        <w:t xml:space="preserve"> </w:t>
      </w:r>
      <w:r w:rsidR="00B92825" w:rsidRPr="00B80E2D">
        <w:rPr>
          <w:rFonts w:ascii="Tahoma" w:hAnsi="Tahoma" w:cs="Tahoma"/>
          <w:i/>
          <w:sz w:val="20"/>
          <w:szCs w:val="20"/>
        </w:rPr>
        <w:t>(Έντυπο E.VΙΙI.1_2)</w:t>
      </w:r>
      <w:r w:rsidRPr="00B80E2D">
        <w:rPr>
          <w:rFonts w:ascii="Tahoma" w:hAnsi="Tahoma" w:cs="Tahoma"/>
          <w:i/>
          <w:sz w:val="20"/>
          <w:szCs w:val="20"/>
        </w:rPr>
        <w:t>:</w:t>
      </w:r>
    </w:p>
    <w:p w:rsidR="00CF6C2A" w:rsidRPr="007D202B" w:rsidRDefault="00CF6C2A" w:rsidP="007D202B">
      <w:pPr>
        <w:pStyle w:val="ListParagraph"/>
        <w:numPr>
          <w:ilvl w:val="0"/>
          <w:numId w:val="27"/>
        </w:numPr>
        <w:spacing w:after="120" w:line="280" w:lineRule="exact"/>
        <w:ind w:left="284" w:hanging="284"/>
        <w:contextualSpacing w:val="0"/>
        <w:rPr>
          <w:rFonts w:ascii="Tahoma" w:hAnsi="Tahoma" w:cs="Tahoma"/>
          <w:sz w:val="20"/>
          <w:szCs w:val="20"/>
        </w:rPr>
      </w:pPr>
      <w:r w:rsidRPr="007D202B">
        <w:rPr>
          <w:rFonts w:ascii="Tahoma" w:hAnsi="Tahoma" w:cs="Tahoma"/>
          <w:sz w:val="20"/>
          <w:szCs w:val="20"/>
        </w:rPr>
        <w:t>συγκροτείται Ομάδα Αξιολόγησης Κινδύνων Απάτης, έργο της οποίας είναι η διενέργεια αξιολογήσεων κινδύνων απάτης στο πλαίσιο του Επιχειρησιακού Προγράμματος</w:t>
      </w:r>
    </w:p>
    <w:p w:rsidR="009B73C1" w:rsidRPr="007D202B" w:rsidRDefault="00090365" w:rsidP="007D202B">
      <w:pPr>
        <w:pStyle w:val="ListParagraph"/>
        <w:numPr>
          <w:ilvl w:val="0"/>
          <w:numId w:val="27"/>
        </w:numPr>
        <w:spacing w:line="280" w:lineRule="exact"/>
        <w:ind w:left="284" w:hanging="284"/>
        <w:contextualSpacing w:val="0"/>
        <w:rPr>
          <w:rFonts w:ascii="Tahoma" w:hAnsi="Tahoma" w:cs="Tahoma"/>
          <w:sz w:val="20"/>
          <w:szCs w:val="20"/>
        </w:rPr>
      </w:pPr>
      <w:r w:rsidRPr="007D202B">
        <w:rPr>
          <w:rFonts w:ascii="Tahoma" w:hAnsi="Tahoma" w:cs="Tahoma"/>
          <w:sz w:val="20"/>
          <w:szCs w:val="20"/>
        </w:rPr>
        <w:t xml:space="preserve">ορίζεται </w:t>
      </w:r>
      <w:r w:rsidR="00CF6C2A" w:rsidRPr="007D202B">
        <w:rPr>
          <w:rFonts w:ascii="Tahoma" w:hAnsi="Tahoma" w:cs="Tahoma"/>
          <w:sz w:val="20"/>
          <w:szCs w:val="20"/>
        </w:rPr>
        <w:t xml:space="preserve">ο </w:t>
      </w:r>
      <w:r w:rsidR="00C46310" w:rsidRPr="007D202B">
        <w:rPr>
          <w:rFonts w:ascii="Tahoma" w:hAnsi="Tahoma" w:cs="Tahoma"/>
          <w:sz w:val="20"/>
          <w:szCs w:val="20"/>
        </w:rPr>
        <w:t>Υπεύθυνος για θέματα</w:t>
      </w:r>
      <w:r w:rsidR="009B73C1" w:rsidRPr="007D202B">
        <w:rPr>
          <w:rFonts w:ascii="Tahoma" w:hAnsi="Tahoma" w:cs="Tahoma"/>
          <w:sz w:val="20"/>
          <w:szCs w:val="20"/>
        </w:rPr>
        <w:t xml:space="preserve"> απάτης, ο οποίος:</w:t>
      </w:r>
    </w:p>
    <w:p w:rsidR="009B73C1" w:rsidRPr="007D202B" w:rsidRDefault="00C46310" w:rsidP="007D202B">
      <w:pPr>
        <w:pStyle w:val="ListParagraph"/>
        <w:numPr>
          <w:ilvl w:val="1"/>
          <w:numId w:val="27"/>
        </w:numPr>
        <w:spacing w:before="60" w:after="60" w:line="280" w:lineRule="exact"/>
        <w:ind w:left="709" w:hanging="284"/>
        <w:contextualSpacing w:val="0"/>
        <w:rPr>
          <w:rFonts w:ascii="Tahoma" w:hAnsi="Tahoma" w:cs="Tahoma"/>
          <w:sz w:val="20"/>
          <w:szCs w:val="20"/>
        </w:rPr>
      </w:pPr>
      <w:r w:rsidRPr="007D202B">
        <w:rPr>
          <w:rFonts w:ascii="Tahoma" w:hAnsi="Tahoma" w:cs="Tahoma"/>
          <w:sz w:val="20"/>
          <w:szCs w:val="20"/>
        </w:rPr>
        <w:t>έχει την ευθύνη</w:t>
      </w:r>
      <w:r w:rsidR="00090365" w:rsidRPr="007D202B">
        <w:rPr>
          <w:rFonts w:ascii="Tahoma" w:hAnsi="Tahoma" w:cs="Tahoma"/>
          <w:sz w:val="20"/>
          <w:szCs w:val="20"/>
        </w:rPr>
        <w:t xml:space="preserve"> για το συντονισμό των ενεργειών πρόληψης και αντιμετώπισης της απάτης, όπως </w:t>
      </w:r>
      <w:r w:rsidRPr="007D202B">
        <w:rPr>
          <w:rFonts w:ascii="Tahoma" w:hAnsi="Tahoma" w:cs="Tahoma"/>
          <w:sz w:val="20"/>
          <w:szCs w:val="20"/>
        </w:rPr>
        <w:t xml:space="preserve">την </w:t>
      </w:r>
      <w:r w:rsidR="00090365" w:rsidRPr="007D202B">
        <w:rPr>
          <w:rFonts w:ascii="Tahoma" w:hAnsi="Tahoma" w:cs="Tahoma"/>
          <w:sz w:val="20"/>
          <w:szCs w:val="20"/>
        </w:rPr>
        <w:t xml:space="preserve">εφαρμογή της αξιολόγησης κινδύνων απάτης, </w:t>
      </w:r>
      <w:r w:rsidRPr="007D202B">
        <w:rPr>
          <w:rFonts w:ascii="Tahoma" w:hAnsi="Tahoma" w:cs="Tahoma"/>
          <w:sz w:val="20"/>
          <w:szCs w:val="20"/>
        </w:rPr>
        <w:t xml:space="preserve">την </w:t>
      </w:r>
      <w:r w:rsidR="00090365" w:rsidRPr="007D202B">
        <w:rPr>
          <w:rFonts w:ascii="Tahoma" w:hAnsi="Tahoma" w:cs="Tahoma"/>
          <w:sz w:val="20"/>
          <w:szCs w:val="20"/>
        </w:rPr>
        <w:t xml:space="preserve">παρακολούθηση εφαρμογής των σχετικών μέτρων, </w:t>
      </w:r>
      <w:r w:rsidRPr="007D202B">
        <w:rPr>
          <w:rFonts w:ascii="Tahoma" w:hAnsi="Tahoma" w:cs="Tahoma"/>
          <w:sz w:val="20"/>
          <w:szCs w:val="20"/>
        </w:rPr>
        <w:t>την ε</w:t>
      </w:r>
      <w:r w:rsidR="00090365" w:rsidRPr="007D202B">
        <w:rPr>
          <w:rFonts w:ascii="Tahoma" w:hAnsi="Tahoma" w:cs="Tahoma"/>
          <w:sz w:val="20"/>
          <w:szCs w:val="20"/>
        </w:rPr>
        <w:t xml:space="preserve">κπαίδευση </w:t>
      </w:r>
      <w:r w:rsidRPr="007D202B">
        <w:rPr>
          <w:rFonts w:ascii="Tahoma" w:hAnsi="Tahoma" w:cs="Tahoma"/>
          <w:sz w:val="20"/>
          <w:szCs w:val="20"/>
        </w:rPr>
        <w:t xml:space="preserve">του </w:t>
      </w:r>
      <w:r w:rsidR="00523397" w:rsidRPr="007D202B">
        <w:rPr>
          <w:rFonts w:ascii="Tahoma" w:hAnsi="Tahoma" w:cs="Tahoma"/>
          <w:sz w:val="20"/>
          <w:szCs w:val="20"/>
        </w:rPr>
        <w:t>προσωπικού της ΔΑ και των Ενδιάμεσων Φορέων</w:t>
      </w:r>
      <w:r w:rsidR="009B73C1" w:rsidRPr="007D202B">
        <w:rPr>
          <w:rFonts w:ascii="Tahoma" w:hAnsi="Tahoma" w:cs="Tahoma"/>
          <w:sz w:val="20"/>
          <w:szCs w:val="20"/>
        </w:rPr>
        <w:t xml:space="preserve">, και </w:t>
      </w:r>
    </w:p>
    <w:p w:rsidR="00CF6C2A" w:rsidRPr="007D202B" w:rsidRDefault="00CF6C2A" w:rsidP="007D202B">
      <w:pPr>
        <w:pStyle w:val="ListParagraph"/>
        <w:numPr>
          <w:ilvl w:val="1"/>
          <w:numId w:val="27"/>
        </w:numPr>
        <w:spacing w:before="60" w:after="60" w:line="280" w:lineRule="exact"/>
        <w:ind w:left="709" w:hanging="284"/>
        <w:contextualSpacing w:val="0"/>
        <w:rPr>
          <w:rFonts w:ascii="Tahoma" w:hAnsi="Tahoma" w:cs="Tahoma"/>
          <w:sz w:val="20"/>
          <w:szCs w:val="20"/>
        </w:rPr>
      </w:pPr>
      <w:r w:rsidRPr="007D202B">
        <w:rPr>
          <w:rFonts w:ascii="Tahoma" w:hAnsi="Tahoma" w:cs="Tahoma"/>
          <w:sz w:val="20"/>
          <w:szCs w:val="20"/>
        </w:rPr>
        <w:t>εκπροσωπεί την Ομάδα Αξιολόγησης Κινδύνων Απάτης στο Εσωτερικό Δίκτυο Συνεργασίας για τη Στρατηγική κατά της Απάτης μεταξύ των Υπηρεσιών που εμπλέκονται στη διαχείριση των Διαρθρωτικών Δράσεων, το οποίο συντονίζεται από την Ειδική Υπηρεσία Θεσμικής Υποστήριξης (ΕΥΘΥ).</w:t>
      </w:r>
    </w:p>
    <w:p w:rsidR="00523397" w:rsidRPr="00B92825" w:rsidRDefault="00090365" w:rsidP="007D202B">
      <w:pPr>
        <w:spacing w:after="120" w:line="280" w:lineRule="exact"/>
        <w:rPr>
          <w:rFonts w:ascii="Tahoma" w:hAnsi="Tahoma" w:cs="Tahoma"/>
          <w:sz w:val="20"/>
          <w:szCs w:val="20"/>
        </w:rPr>
      </w:pPr>
      <w:r w:rsidRPr="007D202B">
        <w:rPr>
          <w:rFonts w:ascii="Tahoma" w:hAnsi="Tahoma" w:cs="Tahoma"/>
          <w:sz w:val="20"/>
          <w:szCs w:val="20"/>
        </w:rPr>
        <w:t>Δεδομένου ότι κίνδυνοι απάτης μπορεί να προκύψουν από διάφορες διεργασίες του ΣΔΕ</w:t>
      </w:r>
      <w:r w:rsidR="00C46310" w:rsidRPr="007D202B">
        <w:rPr>
          <w:rFonts w:ascii="Tahoma" w:hAnsi="Tahoma" w:cs="Tahoma"/>
          <w:sz w:val="20"/>
          <w:szCs w:val="20"/>
        </w:rPr>
        <w:t>,</w:t>
      </w:r>
      <w:r w:rsidRPr="007D202B">
        <w:rPr>
          <w:rFonts w:ascii="Tahoma" w:hAnsi="Tahoma" w:cs="Tahoma"/>
          <w:sz w:val="20"/>
          <w:szCs w:val="20"/>
        </w:rPr>
        <w:t xml:space="preserve"> οι οποίες εκτελούντα</w:t>
      </w:r>
      <w:r w:rsidR="00C46310" w:rsidRPr="007D202B">
        <w:rPr>
          <w:rFonts w:ascii="Tahoma" w:hAnsi="Tahoma" w:cs="Tahoma"/>
          <w:sz w:val="20"/>
          <w:szCs w:val="20"/>
        </w:rPr>
        <w:t>ι από διαφορετικές οργ</w:t>
      </w:r>
      <w:r w:rsidR="00523397" w:rsidRPr="007D202B">
        <w:rPr>
          <w:rFonts w:ascii="Tahoma" w:hAnsi="Tahoma" w:cs="Tahoma"/>
          <w:sz w:val="20"/>
          <w:szCs w:val="20"/>
        </w:rPr>
        <w:t>ανωτικές μονάδες εντός της ΔΑ</w:t>
      </w:r>
      <w:r w:rsidRPr="007D202B">
        <w:rPr>
          <w:rFonts w:ascii="Tahoma" w:hAnsi="Tahoma" w:cs="Tahoma"/>
          <w:sz w:val="20"/>
          <w:szCs w:val="20"/>
        </w:rPr>
        <w:t xml:space="preserve"> και προκειμένου να εξασφαλιστεί ότι η αξιολόγηση θα είναι αποτελεσματική, στην Ομάδα Αξιολόγησης συνιστάται να συμμετέχουν στελέχη από όλες τις Μονάδες της. </w:t>
      </w:r>
      <w:r w:rsidR="00523397" w:rsidRPr="007D202B">
        <w:rPr>
          <w:rFonts w:ascii="Tahoma" w:hAnsi="Tahoma" w:cs="Tahoma"/>
          <w:sz w:val="20"/>
          <w:szCs w:val="20"/>
        </w:rPr>
        <w:t>Σε περίπτωση που έχουν οριστεί Ενδιάμεσοι Φορείς</w:t>
      </w:r>
      <w:r w:rsidR="007D202B" w:rsidRPr="007D202B">
        <w:rPr>
          <w:rFonts w:ascii="Tahoma" w:hAnsi="Tahoma" w:cs="Tahoma"/>
          <w:sz w:val="20"/>
          <w:szCs w:val="20"/>
        </w:rPr>
        <w:t xml:space="preserve"> (</w:t>
      </w:r>
      <w:r w:rsidR="007D202B">
        <w:rPr>
          <w:rFonts w:ascii="Tahoma" w:hAnsi="Tahoma" w:cs="Tahoma"/>
          <w:sz w:val="20"/>
          <w:szCs w:val="20"/>
        </w:rPr>
        <w:t>ΕΦ)</w:t>
      </w:r>
      <w:r w:rsidR="00523397" w:rsidRPr="007D202B">
        <w:rPr>
          <w:rFonts w:ascii="Tahoma" w:hAnsi="Tahoma" w:cs="Tahoma"/>
          <w:sz w:val="20"/>
          <w:szCs w:val="20"/>
        </w:rPr>
        <w:t xml:space="preserve">, </w:t>
      </w:r>
      <w:r w:rsidR="00F50B94" w:rsidRPr="007D202B">
        <w:rPr>
          <w:rFonts w:ascii="Tahoma" w:hAnsi="Tahoma" w:cs="Tahoma"/>
          <w:sz w:val="20"/>
          <w:szCs w:val="20"/>
        </w:rPr>
        <w:t>οι ΕΦ ορίζουν στελέχη τους από αντιπροσωπευτικές οργανωτικές μονάδες που εμπλέκονται στις διαδικασίες διαχείρισης</w:t>
      </w:r>
      <w:r w:rsidR="007D202B">
        <w:rPr>
          <w:rFonts w:ascii="Tahoma" w:hAnsi="Tahoma" w:cs="Tahoma"/>
          <w:sz w:val="20"/>
          <w:szCs w:val="20"/>
        </w:rPr>
        <w:t>,</w:t>
      </w:r>
      <w:r w:rsidR="0040497C" w:rsidRPr="0040497C">
        <w:rPr>
          <w:rFonts w:ascii="Tahoma" w:hAnsi="Tahoma" w:cs="Tahoma"/>
          <w:sz w:val="20"/>
          <w:szCs w:val="20"/>
        </w:rPr>
        <w:t xml:space="preserve"> </w:t>
      </w:r>
      <w:r w:rsidR="00F50B94" w:rsidRPr="00B92825">
        <w:rPr>
          <w:rFonts w:ascii="Tahoma" w:hAnsi="Tahoma" w:cs="Tahoma"/>
          <w:sz w:val="20"/>
          <w:szCs w:val="20"/>
        </w:rPr>
        <w:t>προκειμένου να συμμετέχουν στην</w:t>
      </w:r>
      <w:r w:rsidR="00523397" w:rsidRPr="00B92825">
        <w:rPr>
          <w:rFonts w:ascii="Tahoma" w:hAnsi="Tahoma" w:cs="Tahoma"/>
          <w:sz w:val="20"/>
          <w:szCs w:val="20"/>
        </w:rPr>
        <w:t xml:space="preserve"> Ομάδα της ΔΑ </w:t>
      </w:r>
      <w:r w:rsidR="00F50B94" w:rsidRPr="00B92825">
        <w:rPr>
          <w:rFonts w:ascii="Tahoma" w:hAnsi="Tahoma" w:cs="Tahoma"/>
          <w:sz w:val="20"/>
          <w:szCs w:val="20"/>
        </w:rPr>
        <w:t xml:space="preserve">και να </w:t>
      </w:r>
      <w:r w:rsidR="00523397" w:rsidRPr="00B92825">
        <w:rPr>
          <w:rFonts w:ascii="Tahoma" w:hAnsi="Tahoma" w:cs="Tahoma"/>
          <w:sz w:val="20"/>
          <w:szCs w:val="20"/>
        </w:rPr>
        <w:t>συνεπικουρ</w:t>
      </w:r>
      <w:r w:rsidR="00F50B94" w:rsidRPr="00B92825">
        <w:rPr>
          <w:rFonts w:ascii="Tahoma" w:hAnsi="Tahoma" w:cs="Tahoma"/>
          <w:sz w:val="20"/>
          <w:szCs w:val="20"/>
        </w:rPr>
        <w:t>ούν</w:t>
      </w:r>
      <w:r w:rsidR="0040497C" w:rsidRPr="0040497C">
        <w:rPr>
          <w:rFonts w:ascii="Tahoma" w:hAnsi="Tahoma" w:cs="Tahoma"/>
          <w:sz w:val="20"/>
          <w:szCs w:val="20"/>
        </w:rPr>
        <w:t xml:space="preserve"> </w:t>
      </w:r>
      <w:r w:rsidR="00F50B94" w:rsidRPr="00B92825">
        <w:rPr>
          <w:rFonts w:ascii="Tahoma" w:hAnsi="Tahoma" w:cs="Tahoma"/>
          <w:sz w:val="20"/>
          <w:szCs w:val="20"/>
        </w:rPr>
        <w:t>το έργο της.</w:t>
      </w:r>
    </w:p>
    <w:p w:rsidR="00090365" w:rsidRPr="007D202B" w:rsidRDefault="009B73C1" w:rsidP="007D202B">
      <w:pPr>
        <w:spacing w:after="120" w:line="280" w:lineRule="exact"/>
        <w:rPr>
          <w:rFonts w:ascii="Tahoma" w:hAnsi="Tahoma" w:cs="Tahoma"/>
          <w:sz w:val="20"/>
          <w:szCs w:val="20"/>
        </w:rPr>
      </w:pPr>
      <w:r w:rsidRPr="00B92825">
        <w:rPr>
          <w:rFonts w:ascii="Tahoma" w:hAnsi="Tahoma" w:cs="Tahoma"/>
          <w:sz w:val="20"/>
          <w:szCs w:val="20"/>
        </w:rPr>
        <w:t>Η</w:t>
      </w:r>
      <w:r w:rsidR="00B80E2D" w:rsidRPr="00B80E2D">
        <w:rPr>
          <w:rFonts w:ascii="Tahoma" w:hAnsi="Tahoma" w:cs="Tahoma"/>
          <w:sz w:val="20"/>
          <w:szCs w:val="20"/>
        </w:rPr>
        <w:t xml:space="preserve"> </w:t>
      </w:r>
      <w:r w:rsidRPr="00B92825">
        <w:rPr>
          <w:rFonts w:ascii="Tahoma" w:hAnsi="Tahoma" w:cs="Tahoma"/>
          <w:sz w:val="20"/>
          <w:szCs w:val="20"/>
        </w:rPr>
        <w:t>Απόφαση</w:t>
      </w:r>
      <w:r w:rsidR="00090365" w:rsidRPr="00B92825">
        <w:rPr>
          <w:rFonts w:ascii="Tahoma" w:hAnsi="Tahoma" w:cs="Tahoma"/>
          <w:sz w:val="20"/>
          <w:szCs w:val="20"/>
        </w:rPr>
        <w:t xml:space="preserve"> ορισμού του </w:t>
      </w:r>
      <w:r w:rsidR="00C46310" w:rsidRPr="00B92825">
        <w:rPr>
          <w:rFonts w:ascii="Tahoma" w:hAnsi="Tahoma" w:cs="Tahoma"/>
          <w:sz w:val="20"/>
          <w:szCs w:val="20"/>
        </w:rPr>
        <w:t>Υπεύθυνου για θέματα απάτης</w:t>
      </w:r>
      <w:r w:rsidR="00090365" w:rsidRPr="00B92825">
        <w:rPr>
          <w:rFonts w:ascii="Tahoma" w:hAnsi="Tahoma" w:cs="Tahoma"/>
          <w:sz w:val="20"/>
          <w:szCs w:val="20"/>
        </w:rPr>
        <w:t xml:space="preserve"> και συγκρότησης της Ομάδας Αξιολόγησης Κινδύνων Απάτης κοινοποιούνται στην ΕΥΘΥ.</w:t>
      </w:r>
    </w:p>
    <w:p w:rsidR="00090365" w:rsidRPr="007D202B" w:rsidRDefault="00090365" w:rsidP="007D202B">
      <w:pPr>
        <w:pStyle w:val="ListParagraph"/>
        <w:keepNext/>
        <w:numPr>
          <w:ilvl w:val="1"/>
          <w:numId w:val="9"/>
        </w:numPr>
        <w:spacing w:before="240" w:after="120" w:line="280" w:lineRule="exact"/>
        <w:ind w:left="357" w:hanging="357"/>
        <w:contextualSpacing w:val="0"/>
        <w:rPr>
          <w:rFonts w:ascii="Tahoma" w:hAnsi="Tahoma" w:cs="Tahoma"/>
          <w:b/>
          <w:bCs/>
          <w:color w:val="990000"/>
          <w:sz w:val="20"/>
          <w:szCs w:val="20"/>
        </w:rPr>
      </w:pPr>
      <w:r w:rsidRPr="007D202B">
        <w:rPr>
          <w:rFonts w:ascii="Tahoma" w:hAnsi="Tahoma" w:cs="Tahoma"/>
          <w:b/>
          <w:bCs/>
          <w:color w:val="800000"/>
          <w:sz w:val="20"/>
          <w:szCs w:val="20"/>
        </w:rPr>
        <w:t>Αξιολόγηση κινδύνων απάτης</w:t>
      </w:r>
    </w:p>
    <w:p w:rsidR="00090365" w:rsidRPr="007D202B" w:rsidRDefault="00090365" w:rsidP="007D202B">
      <w:pPr>
        <w:spacing w:after="120" w:line="280" w:lineRule="exact"/>
        <w:rPr>
          <w:rFonts w:ascii="Tahoma" w:hAnsi="Tahoma" w:cs="Tahoma"/>
          <w:sz w:val="20"/>
          <w:szCs w:val="20"/>
        </w:rPr>
      </w:pPr>
      <w:r w:rsidRPr="007D202B">
        <w:rPr>
          <w:rFonts w:ascii="Tahoma" w:hAnsi="Tahoma" w:cs="Tahoma"/>
          <w:sz w:val="20"/>
          <w:szCs w:val="20"/>
        </w:rPr>
        <w:t xml:space="preserve">Η </w:t>
      </w:r>
      <w:r w:rsidR="006333EE" w:rsidRPr="007D202B">
        <w:rPr>
          <w:rFonts w:ascii="Tahoma" w:hAnsi="Tahoma" w:cs="Tahoma"/>
          <w:sz w:val="20"/>
          <w:szCs w:val="20"/>
        </w:rPr>
        <w:t xml:space="preserve">αρχική </w:t>
      </w:r>
      <w:r w:rsidRPr="007D202B">
        <w:rPr>
          <w:rFonts w:ascii="Tahoma" w:hAnsi="Tahoma" w:cs="Tahoma"/>
          <w:sz w:val="20"/>
          <w:szCs w:val="20"/>
        </w:rPr>
        <w:t xml:space="preserve">αξιολόγηση των κινδύνων απάτης από την Ομάδα Αξιολόγησης </w:t>
      </w:r>
      <w:r w:rsidR="001503D2">
        <w:rPr>
          <w:rFonts w:ascii="Tahoma" w:hAnsi="Tahoma" w:cs="Tahoma"/>
          <w:sz w:val="20"/>
          <w:szCs w:val="20"/>
        </w:rPr>
        <w:t xml:space="preserve">θα πρέπει να έχει </w:t>
      </w:r>
      <w:r w:rsidRPr="007D202B">
        <w:rPr>
          <w:rFonts w:ascii="Tahoma" w:hAnsi="Tahoma" w:cs="Tahoma"/>
          <w:sz w:val="20"/>
          <w:szCs w:val="20"/>
        </w:rPr>
        <w:t>διενεργ</w:t>
      </w:r>
      <w:r w:rsidR="001503D2">
        <w:rPr>
          <w:rFonts w:ascii="Tahoma" w:hAnsi="Tahoma" w:cs="Tahoma"/>
          <w:sz w:val="20"/>
          <w:szCs w:val="20"/>
        </w:rPr>
        <w:t xml:space="preserve">ηθεί μέχρι </w:t>
      </w:r>
      <w:r w:rsidR="006333EE" w:rsidRPr="007D202B">
        <w:rPr>
          <w:rFonts w:ascii="Tahoma" w:hAnsi="Tahoma" w:cs="Tahoma"/>
          <w:sz w:val="20"/>
          <w:szCs w:val="20"/>
        </w:rPr>
        <w:t xml:space="preserve">το </w:t>
      </w:r>
      <w:r w:rsidR="001503D2">
        <w:rPr>
          <w:rFonts w:ascii="Tahoma" w:hAnsi="Tahoma" w:cs="Tahoma"/>
          <w:sz w:val="20"/>
          <w:szCs w:val="20"/>
        </w:rPr>
        <w:t>Μάρτιο του 2016</w:t>
      </w:r>
      <w:r w:rsidR="006333EE" w:rsidRPr="007D202B">
        <w:rPr>
          <w:rFonts w:ascii="Tahoma" w:hAnsi="Tahoma" w:cs="Tahoma"/>
          <w:sz w:val="20"/>
          <w:szCs w:val="20"/>
        </w:rPr>
        <w:t>. Σ</w:t>
      </w:r>
      <w:r w:rsidRPr="007D202B">
        <w:rPr>
          <w:rFonts w:ascii="Tahoma" w:hAnsi="Tahoma" w:cs="Tahoma"/>
          <w:sz w:val="20"/>
          <w:szCs w:val="20"/>
        </w:rPr>
        <w:t>τη συνέχεια</w:t>
      </w:r>
      <w:r w:rsidR="006333EE" w:rsidRPr="007D202B">
        <w:rPr>
          <w:rFonts w:ascii="Tahoma" w:hAnsi="Tahoma" w:cs="Tahoma"/>
          <w:sz w:val="20"/>
          <w:szCs w:val="20"/>
        </w:rPr>
        <w:t>, η αξιολόγηση διενεργείται</w:t>
      </w:r>
      <w:r w:rsidRPr="007D202B">
        <w:rPr>
          <w:rFonts w:ascii="Tahoma" w:hAnsi="Tahoma" w:cs="Tahoma"/>
          <w:sz w:val="20"/>
          <w:szCs w:val="20"/>
        </w:rPr>
        <w:t xml:space="preserve"> σε ετήσια βάση, </w:t>
      </w:r>
      <w:r w:rsidR="006333EE" w:rsidRPr="007D202B">
        <w:rPr>
          <w:rFonts w:ascii="Tahoma" w:hAnsi="Tahoma" w:cs="Tahoma"/>
          <w:sz w:val="20"/>
          <w:szCs w:val="20"/>
        </w:rPr>
        <w:t xml:space="preserve">καθ’ </w:t>
      </w:r>
      <w:r w:rsidRPr="007D202B">
        <w:rPr>
          <w:rFonts w:ascii="Tahoma" w:hAnsi="Tahoma" w:cs="Tahoma"/>
          <w:sz w:val="20"/>
          <w:szCs w:val="20"/>
        </w:rPr>
        <w:t xml:space="preserve">όλη τη διάρκεια της προγραμματικής περιόδου. Ωστόσο, όταν το επίπεδο των εντοπισμένων κινδύνων είναι πολύ χαμηλό και κατά τη διάρκεια ενός έτους δεν </w:t>
      </w:r>
      <w:r w:rsidR="006333EE" w:rsidRPr="007D202B">
        <w:rPr>
          <w:rFonts w:ascii="Tahoma" w:hAnsi="Tahoma" w:cs="Tahoma"/>
          <w:sz w:val="20"/>
          <w:szCs w:val="20"/>
        </w:rPr>
        <w:t>προκύπτουν ευρήματα που ενέχουν υπόνοια</w:t>
      </w:r>
      <w:r w:rsidRPr="007D202B">
        <w:rPr>
          <w:rFonts w:ascii="Tahoma" w:hAnsi="Tahoma" w:cs="Tahoma"/>
          <w:sz w:val="20"/>
          <w:szCs w:val="20"/>
        </w:rPr>
        <w:t xml:space="preserve"> απάτης, η </w:t>
      </w:r>
      <w:r w:rsidR="003D62C4" w:rsidRPr="007D202B">
        <w:rPr>
          <w:rFonts w:ascii="Tahoma" w:hAnsi="Tahoma" w:cs="Tahoma"/>
          <w:sz w:val="20"/>
          <w:szCs w:val="20"/>
        </w:rPr>
        <w:t xml:space="preserve">ΔΑ </w:t>
      </w:r>
      <w:r w:rsidRPr="007D202B">
        <w:rPr>
          <w:rFonts w:ascii="Tahoma" w:hAnsi="Tahoma" w:cs="Tahoma"/>
          <w:sz w:val="20"/>
          <w:szCs w:val="20"/>
        </w:rPr>
        <w:t xml:space="preserve">μπορεί να αποφασίσει τη διενέργεια της αξιολόγησης κάθε δύο (2) χρόνια. Σε αυτήν την περίπτωση, </w:t>
      </w:r>
      <w:r w:rsidRPr="007D202B">
        <w:rPr>
          <w:rFonts w:ascii="Tahoma" w:hAnsi="Tahoma" w:cs="Tahoma"/>
          <w:sz w:val="20"/>
          <w:szCs w:val="20"/>
        </w:rPr>
        <w:lastRenderedPageBreak/>
        <w:t xml:space="preserve">η Ομάδα Αξιολόγησης προβαίνει σε σχετική τεκμηρίωση, η οποία εγκρίνεται από τον Προϊστάμενο της </w:t>
      </w:r>
      <w:r w:rsidR="003D62C4" w:rsidRPr="007D202B">
        <w:rPr>
          <w:rFonts w:ascii="Tahoma" w:hAnsi="Tahoma" w:cs="Tahoma"/>
          <w:sz w:val="20"/>
          <w:szCs w:val="20"/>
        </w:rPr>
        <w:t>ΔΑ</w:t>
      </w:r>
      <w:r w:rsidRPr="007D202B">
        <w:rPr>
          <w:rFonts w:ascii="Tahoma" w:hAnsi="Tahoma" w:cs="Tahoma"/>
          <w:sz w:val="20"/>
          <w:szCs w:val="20"/>
        </w:rPr>
        <w:t>και αποστέλλεται στην ΕΥΘΥ</w:t>
      </w:r>
      <w:r w:rsidR="00B77755" w:rsidRPr="007D202B">
        <w:rPr>
          <w:rFonts w:ascii="Tahoma" w:hAnsi="Tahoma" w:cs="Tahoma"/>
          <w:sz w:val="20"/>
          <w:szCs w:val="20"/>
        </w:rPr>
        <w:t>.</w:t>
      </w:r>
    </w:p>
    <w:p w:rsidR="00090365" w:rsidRPr="007D202B" w:rsidRDefault="00090365" w:rsidP="007D202B">
      <w:pPr>
        <w:spacing w:after="120" w:line="280" w:lineRule="exact"/>
        <w:rPr>
          <w:rFonts w:ascii="Tahoma" w:hAnsi="Tahoma" w:cs="Tahoma"/>
          <w:sz w:val="20"/>
          <w:szCs w:val="20"/>
        </w:rPr>
      </w:pPr>
      <w:r w:rsidRPr="007D202B">
        <w:rPr>
          <w:rFonts w:ascii="Tahoma" w:hAnsi="Tahoma" w:cs="Tahoma"/>
          <w:sz w:val="20"/>
          <w:szCs w:val="20"/>
        </w:rPr>
        <w:t>Η αξιολόγηση στοχεύει: α) στον προσδιορισμό των κινδύνων για τους οποίους κρίνεται ότι δεν έχουν γίνει ακόμη αρκετές ενέργειες για να περιοριστεί η πιθανότητα εκδήλωσης ή η επίπτωσή τους σε ένα αποδεκτό/ ανεκτό επίπεδο και β) στην αντιμετώπιση των παραπάνω κινδύνων, με την επιλογή/ πρόταση αποτελεσματικών και αναλογικών μέτρων κατά της απάτης.</w:t>
      </w:r>
    </w:p>
    <w:p w:rsidR="00090365" w:rsidRPr="007D202B" w:rsidRDefault="00090365" w:rsidP="007D202B">
      <w:pPr>
        <w:spacing w:after="120" w:line="280" w:lineRule="exact"/>
        <w:rPr>
          <w:rFonts w:ascii="Tahoma" w:hAnsi="Tahoma" w:cs="Tahoma"/>
          <w:sz w:val="20"/>
          <w:szCs w:val="20"/>
        </w:rPr>
      </w:pPr>
      <w:r w:rsidRPr="007D202B">
        <w:rPr>
          <w:rFonts w:ascii="Tahoma" w:hAnsi="Tahoma" w:cs="Tahoma"/>
          <w:sz w:val="20"/>
          <w:szCs w:val="20"/>
        </w:rPr>
        <w:t xml:space="preserve">Η αξιολόγηση πραγματοποιείται με τη χρήση του </w:t>
      </w:r>
      <w:r w:rsidRPr="007D202B">
        <w:rPr>
          <w:rFonts w:ascii="Tahoma" w:hAnsi="Tahoma" w:cs="Tahoma"/>
          <w:i/>
          <w:sz w:val="20"/>
          <w:szCs w:val="20"/>
        </w:rPr>
        <w:t>Εργαλείου Αξιολόγησης Κινδύνων Απάτης (τυποποιημένο έντυπο Ε.VIII.1_1</w:t>
      </w:r>
      <w:r w:rsidR="008E5697" w:rsidRPr="007D202B">
        <w:rPr>
          <w:rFonts w:ascii="Tahoma" w:hAnsi="Tahoma" w:cs="Tahoma"/>
          <w:sz w:val="20"/>
          <w:szCs w:val="20"/>
        </w:rPr>
        <w:t xml:space="preserve">). </w:t>
      </w:r>
      <w:r w:rsidRPr="007D202B">
        <w:rPr>
          <w:rFonts w:ascii="Tahoma" w:hAnsi="Tahoma" w:cs="Tahoma"/>
          <w:sz w:val="20"/>
          <w:szCs w:val="20"/>
        </w:rPr>
        <w:t>Στο εργαλείο αυτό (</w:t>
      </w:r>
      <w:r w:rsidR="00152284" w:rsidRPr="007D202B">
        <w:rPr>
          <w:rFonts w:ascii="Tahoma" w:hAnsi="Tahoma" w:cs="Tahoma"/>
          <w:sz w:val="20"/>
          <w:szCs w:val="20"/>
        </w:rPr>
        <w:t xml:space="preserve">που έχει αναπτυχθεί σε </w:t>
      </w:r>
      <w:r w:rsidRPr="007D202B">
        <w:rPr>
          <w:rFonts w:ascii="Tahoma" w:hAnsi="Tahoma" w:cs="Tahoma"/>
          <w:sz w:val="20"/>
          <w:szCs w:val="20"/>
        </w:rPr>
        <w:t xml:space="preserve">πλατφόρμα Excel) έχουν προκαθοριστεί συνήθεις κίνδυνοι απάτης που αναγνωρίζονται σε κρίσιμες διεργασίες του ΣΔΕ, καθώς και μέτρα αντιμετώπισής τους, και δίνεται η δυνατότητα αξιολόγησης με βάση συγκεκριμένη μεθοδολογία η οποία περιγράφεται στο σχετικό έντυπο των </w:t>
      </w:r>
      <w:r w:rsidRPr="007D202B">
        <w:rPr>
          <w:rFonts w:ascii="Tahoma" w:hAnsi="Tahoma" w:cs="Tahoma"/>
          <w:i/>
          <w:sz w:val="20"/>
          <w:szCs w:val="20"/>
        </w:rPr>
        <w:t>Οδηγιών χρήσης του Εργαλείου Αξιολόγησης Κινδύνων Απάτης (Οδηγία Ο</w:t>
      </w:r>
      <w:r w:rsidR="00152284" w:rsidRPr="007D202B">
        <w:rPr>
          <w:rFonts w:ascii="Tahoma" w:hAnsi="Tahoma" w:cs="Tahoma"/>
          <w:i/>
          <w:sz w:val="20"/>
          <w:szCs w:val="20"/>
        </w:rPr>
        <w:t>_Ε.</w:t>
      </w:r>
      <w:r w:rsidRPr="007D202B">
        <w:rPr>
          <w:rFonts w:ascii="Tahoma" w:hAnsi="Tahoma" w:cs="Tahoma"/>
          <w:i/>
          <w:sz w:val="20"/>
          <w:szCs w:val="20"/>
        </w:rPr>
        <w:t>VIII.1_1</w:t>
      </w:r>
      <w:r w:rsidRPr="007D202B">
        <w:rPr>
          <w:rFonts w:ascii="Tahoma" w:hAnsi="Tahoma" w:cs="Tahoma"/>
          <w:sz w:val="20"/>
          <w:szCs w:val="20"/>
        </w:rPr>
        <w:t>).</w:t>
      </w:r>
    </w:p>
    <w:p w:rsidR="00090365" w:rsidRPr="007D202B" w:rsidRDefault="00090365" w:rsidP="007D202B">
      <w:pPr>
        <w:spacing w:line="280" w:lineRule="exact"/>
        <w:rPr>
          <w:rFonts w:ascii="Tahoma" w:hAnsi="Tahoma" w:cs="Tahoma"/>
          <w:sz w:val="20"/>
          <w:szCs w:val="20"/>
        </w:rPr>
      </w:pPr>
      <w:r w:rsidRPr="007D202B">
        <w:rPr>
          <w:rFonts w:ascii="Tahoma" w:hAnsi="Tahoma" w:cs="Tahoma"/>
          <w:sz w:val="20"/>
          <w:szCs w:val="20"/>
        </w:rPr>
        <w:t>Οι κρίσιμες διεργασίες που εξετάζονται, είναι:</w:t>
      </w:r>
    </w:p>
    <w:p w:rsidR="00090365" w:rsidRPr="007D202B" w:rsidRDefault="00090365" w:rsidP="007D202B">
      <w:pPr>
        <w:pStyle w:val="ListParagraph"/>
        <w:numPr>
          <w:ilvl w:val="0"/>
          <w:numId w:val="25"/>
        </w:numPr>
        <w:spacing w:before="40" w:after="40" w:line="280" w:lineRule="exact"/>
        <w:ind w:left="357" w:hanging="357"/>
        <w:contextualSpacing w:val="0"/>
        <w:rPr>
          <w:rFonts w:ascii="Tahoma" w:hAnsi="Tahoma" w:cs="Tahoma"/>
          <w:sz w:val="20"/>
          <w:szCs w:val="20"/>
        </w:rPr>
      </w:pPr>
      <w:r w:rsidRPr="007D202B">
        <w:rPr>
          <w:rFonts w:ascii="Tahoma" w:hAnsi="Tahoma" w:cs="Tahoma"/>
          <w:sz w:val="20"/>
          <w:szCs w:val="20"/>
        </w:rPr>
        <w:t xml:space="preserve">Η αξιολόγηση </w:t>
      </w:r>
      <w:r w:rsidR="00152284" w:rsidRPr="007D202B">
        <w:rPr>
          <w:rFonts w:ascii="Tahoma" w:hAnsi="Tahoma" w:cs="Tahoma"/>
          <w:sz w:val="20"/>
          <w:szCs w:val="20"/>
        </w:rPr>
        <w:t>και επιλογή Π</w:t>
      </w:r>
      <w:r w:rsidRPr="007D202B">
        <w:rPr>
          <w:rFonts w:ascii="Tahoma" w:hAnsi="Tahoma" w:cs="Tahoma"/>
          <w:sz w:val="20"/>
          <w:szCs w:val="20"/>
        </w:rPr>
        <w:t>ράξεων</w:t>
      </w:r>
    </w:p>
    <w:p w:rsidR="00090365" w:rsidRPr="007D202B" w:rsidRDefault="00152284" w:rsidP="007D202B">
      <w:pPr>
        <w:pStyle w:val="ListParagraph"/>
        <w:numPr>
          <w:ilvl w:val="0"/>
          <w:numId w:val="25"/>
        </w:numPr>
        <w:spacing w:before="40" w:after="40" w:line="280" w:lineRule="exact"/>
        <w:ind w:left="357" w:hanging="357"/>
        <w:contextualSpacing w:val="0"/>
        <w:rPr>
          <w:rFonts w:ascii="Tahoma" w:hAnsi="Tahoma" w:cs="Tahoma"/>
          <w:sz w:val="20"/>
          <w:szCs w:val="20"/>
        </w:rPr>
      </w:pPr>
      <w:r w:rsidRPr="007D202B">
        <w:rPr>
          <w:rFonts w:ascii="Tahoma" w:hAnsi="Tahoma" w:cs="Tahoma"/>
          <w:sz w:val="20"/>
          <w:szCs w:val="20"/>
        </w:rPr>
        <w:t>Η υλοποίηση και επαλήθευση Π</w:t>
      </w:r>
      <w:r w:rsidR="00090365" w:rsidRPr="007D202B">
        <w:rPr>
          <w:rFonts w:ascii="Tahoma" w:hAnsi="Tahoma" w:cs="Tahoma"/>
          <w:sz w:val="20"/>
          <w:szCs w:val="20"/>
        </w:rPr>
        <w:t>ράξεων</w:t>
      </w:r>
    </w:p>
    <w:p w:rsidR="00090365" w:rsidRPr="007D202B" w:rsidRDefault="00090365" w:rsidP="007D202B">
      <w:pPr>
        <w:pStyle w:val="ListParagraph"/>
        <w:numPr>
          <w:ilvl w:val="0"/>
          <w:numId w:val="25"/>
        </w:numPr>
        <w:spacing w:before="40" w:after="40" w:line="280" w:lineRule="exact"/>
        <w:ind w:left="357" w:hanging="357"/>
        <w:contextualSpacing w:val="0"/>
        <w:rPr>
          <w:rFonts w:ascii="Tahoma" w:hAnsi="Tahoma" w:cs="Tahoma"/>
          <w:sz w:val="20"/>
          <w:szCs w:val="20"/>
        </w:rPr>
      </w:pPr>
      <w:r w:rsidRPr="007D202B">
        <w:rPr>
          <w:rFonts w:ascii="Tahoma" w:hAnsi="Tahoma" w:cs="Tahoma"/>
          <w:sz w:val="20"/>
          <w:szCs w:val="20"/>
        </w:rPr>
        <w:t>Η πιστοποίηση και οι πληρωμές</w:t>
      </w:r>
    </w:p>
    <w:p w:rsidR="00090365" w:rsidRPr="007D202B" w:rsidRDefault="00B77755" w:rsidP="007D202B">
      <w:pPr>
        <w:pStyle w:val="ListParagraph"/>
        <w:numPr>
          <w:ilvl w:val="0"/>
          <w:numId w:val="25"/>
        </w:numPr>
        <w:spacing w:before="40" w:after="40" w:line="280" w:lineRule="exact"/>
        <w:ind w:left="357" w:hanging="357"/>
        <w:contextualSpacing w:val="0"/>
        <w:rPr>
          <w:rFonts w:ascii="Tahoma" w:hAnsi="Tahoma" w:cs="Tahoma"/>
          <w:sz w:val="20"/>
          <w:szCs w:val="20"/>
        </w:rPr>
      </w:pPr>
      <w:r w:rsidRPr="007D202B">
        <w:rPr>
          <w:rFonts w:ascii="Tahoma" w:hAnsi="Tahoma" w:cs="Tahoma"/>
          <w:sz w:val="20"/>
          <w:szCs w:val="20"/>
        </w:rPr>
        <w:t>Οι απευθείας αναθέσεις της ΔΑ</w:t>
      </w:r>
      <w:r w:rsidR="00090365" w:rsidRPr="007D202B">
        <w:rPr>
          <w:rFonts w:ascii="Tahoma" w:hAnsi="Tahoma" w:cs="Tahoma"/>
          <w:sz w:val="20"/>
          <w:szCs w:val="20"/>
        </w:rPr>
        <w:t xml:space="preserve"> μέσω Τεχνικής Βοήθειας.</w:t>
      </w:r>
    </w:p>
    <w:p w:rsidR="00090365" w:rsidRPr="007D202B" w:rsidRDefault="00090365" w:rsidP="007D202B">
      <w:pPr>
        <w:spacing w:line="280" w:lineRule="exact"/>
        <w:rPr>
          <w:rFonts w:ascii="Tahoma" w:hAnsi="Tahoma" w:cs="Tahoma"/>
          <w:sz w:val="20"/>
          <w:szCs w:val="20"/>
        </w:rPr>
      </w:pPr>
      <w:r w:rsidRPr="007D202B">
        <w:rPr>
          <w:rFonts w:ascii="Tahoma" w:hAnsi="Tahoma" w:cs="Tahoma"/>
          <w:sz w:val="20"/>
          <w:szCs w:val="20"/>
        </w:rPr>
        <w:t>Για την αξιολόγηση κινδύνων σε καθεμία από τις παραπάνω διεργασίες, ακολουθούνται τα εξής μεθοδολογικά βήματα:</w:t>
      </w:r>
    </w:p>
    <w:p w:rsidR="00090365" w:rsidRPr="007D202B" w:rsidRDefault="00090365" w:rsidP="007D202B">
      <w:pPr>
        <w:pStyle w:val="ListParagraph"/>
        <w:numPr>
          <w:ilvl w:val="0"/>
          <w:numId w:val="26"/>
        </w:numPr>
        <w:spacing w:before="60" w:after="60" w:line="280" w:lineRule="exact"/>
        <w:ind w:left="357" w:hanging="357"/>
        <w:contextualSpacing w:val="0"/>
        <w:rPr>
          <w:rFonts w:ascii="Tahoma" w:hAnsi="Tahoma" w:cs="Tahoma"/>
          <w:sz w:val="20"/>
          <w:szCs w:val="20"/>
        </w:rPr>
      </w:pPr>
      <w:r w:rsidRPr="007D202B">
        <w:rPr>
          <w:rFonts w:ascii="Tahoma" w:hAnsi="Tahoma" w:cs="Tahoma"/>
          <w:sz w:val="20"/>
          <w:szCs w:val="20"/>
        </w:rPr>
        <w:t>Προσδιορισμός κινδύνου</w:t>
      </w:r>
    </w:p>
    <w:p w:rsidR="00090365" w:rsidRPr="007D202B" w:rsidRDefault="00090365" w:rsidP="007D202B">
      <w:pPr>
        <w:pStyle w:val="ListParagraph"/>
        <w:numPr>
          <w:ilvl w:val="0"/>
          <w:numId w:val="26"/>
        </w:numPr>
        <w:spacing w:before="60" w:after="60" w:line="280" w:lineRule="exact"/>
        <w:ind w:left="357" w:hanging="357"/>
        <w:contextualSpacing w:val="0"/>
        <w:rPr>
          <w:rFonts w:ascii="Tahoma" w:hAnsi="Tahoma" w:cs="Tahoma"/>
          <w:sz w:val="20"/>
          <w:szCs w:val="20"/>
        </w:rPr>
      </w:pPr>
      <w:r w:rsidRPr="007D202B">
        <w:rPr>
          <w:rFonts w:ascii="Tahoma" w:hAnsi="Tahoma" w:cs="Tahoma"/>
          <w:sz w:val="20"/>
          <w:szCs w:val="20"/>
        </w:rPr>
        <w:t xml:space="preserve">Ποσοτικοποίηση της πιθανότητας εκδήλωσης και επίπτωσης του Μικτού Κινδύνου (= </w:t>
      </w:r>
      <w:proofErr w:type="spellStart"/>
      <w:r w:rsidRPr="007D202B">
        <w:rPr>
          <w:rFonts w:ascii="Tahoma" w:hAnsi="Tahoma" w:cs="Tahoma"/>
          <w:sz w:val="20"/>
          <w:szCs w:val="20"/>
        </w:rPr>
        <w:t>gross</w:t>
      </w:r>
      <w:proofErr w:type="spellEnd"/>
      <w:r w:rsidR="00EF52BE" w:rsidRPr="00EF52BE">
        <w:rPr>
          <w:rFonts w:ascii="Tahoma" w:hAnsi="Tahoma" w:cs="Tahoma"/>
          <w:sz w:val="20"/>
          <w:szCs w:val="20"/>
        </w:rPr>
        <w:t xml:space="preserve"> </w:t>
      </w:r>
      <w:proofErr w:type="spellStart"/>
      <w:r w:rsidRPr="007D202B">
        <w:rPr>
          <w:rFonts w:ascii="Tahoma" w:hAnsi="Tahoma" w:cs="Tahoma"/>
          <w:sz w:val="20"/>
          <w:szCs w:val="20"/>
        </w:rPr>
        <w:t>risk</w:t>
      </w:r>
      <w:proofErr w:type="spellEnd"/>
      <w:r w:rsidRPr="007D202B">
        <w:rPr>
          <w:rFonts w:ascii="Tahoma" w:hAnsi="Tahoma" w:cs="Tahoma"/>
          <w:sz w:val="20"/>
          <w:szCs w:val="20"/>
        </w:rPr>
        <w:t>). Μικτός κίνδυνος θεωρείται το επίπεδο κινδύνου, πριν ληφθεί υπόψη το αποτέλεσμα κάποιου υφιστάμενου ή προγραμματισμένου μέτρου ελέγχου.</w:t>
      </w:r>
    </w:p>
    <w:p w:rsidR="00090365" w:rsidRPr="007D202B" w:rsidRDefault="00090365" w:rsidP="007D202B">
      <w:pPr>
        <w:pStyle w:val="ListParagraph"/>
        <w:numPr>
          <w:ilvl w:val="0"/>
          <w:numId w:val="26"/>
        </w:numPr>
        <w:spacing w:before="60" w:after="60" w:line="280" w:lineRule="exact"/>
        <w:ind w:left="357" w:hanging="357"/>
        <w:contextualSpacing w:val="0"/>
        <w:rPr>
          <w:rFonts w:ascii="Tahoma" w:hAnsi="Tahoma" w:cs="Tahoma"/>
          <w:sz w:val="20"/>
          <w:szCs w:val="20"/>
        </w:rPr>
      </w:pPr>
      <w:r w:rsidRPr="007D202B">
        <w:rPr>
          <w:rFonts w:ascii="Tahoma" w:hAnsi="Tahoma" w:cs="Tahoma"/>
          <w:sz w:val="20"/>
          <w:szCs w:val="20"/>
        </w:rPr>
        <w:t>Εκτίμηση της αποτελεσματικότητας των μέτρων ελέγχου που ήδη εφαρμόζονται για τον περιορισμό του μικτού κινδύνου</w:t>
      </w:r>
    </w:p>
    <w:p w:rsidR="00090365" w:rsidRPr="007D202B" w:rsidRDefault="00090365" w:rsidP="007D202B">
      <w:pPr>
        <w:pStyle w:val="ListParagraph"/>
        <w:numPr>
          <w:ilvl w:val="0"/>
          <w:numId w:val="26"/>
        </w:numPr>
        <w:spacing w:before="60" w:after="60" w:line="280" w:lineRule="exact"/>
        <w:ind w:left="357" w:hanging="357"/>
        <w:contextualSpacing w:val="0"/>
        <w:rPr>
          <w:rFonts w:ascii="Tahoma" w:hAnsi="Tahoma" w:cs="Tahoma"/>
          <w:sz w:val="20"/>
          <w:szCs w:val="20"/>
        </w:rPr>
      </w:pPr>
      <w:r w:rsidRPr="007D202B">
        <w:rPr>
          <w:rFonts w:ascii="Tahoma" w:hAnsi="Tahoma" w:cs="Tahoma"/>
          <w:sz w:val="20"/>
          <w:szCs w:val="20"/>
        </w:rPr>
        <w:t>Εκτίμηση του «καθαρού» (υπολειπόμενου) κινδύνου [=</w:t>
      </w:r>
      <w:proofErr w:type="spellStart"/>
      <w:r w:rsidRPr="007D202B">
        <w:rPr>
          <w:rFonts w:ascii="Tahoma" w:hAnsi="Tahoma" w:cs="Tahoma"/>
          <w:sz w:val="20"/>
          <w:szCs w:val="20"/>
        </w:rPr>
        <w:t>net</w:t>
      </w:r>
      <w:proofErr w:type="spellEnd"/>
      <w:r w:rsidRPr="007D202B">
        <w:rPr>
          <w:rFonts w:ascii="Tahoma" w:hAnsi="Tahoma" w:cs="Tahoma"/>
          <w:sz w:val="20"/>
          <w:szCs w:val="20"/>
        </w:rPr>
        <w:t xml:space="preserve"> (</w:t>
      </w:r>
      <w:proofErr w:type="spellStart"/>
      <w:r w:rsidRPr="007D202B">
        <w:rPr>
          <w:rFonts w:ascii="Tahoma" w:hAnsi="Tahoma" w:cs="Tahoma"/>
          <w:sz w:val="20"/>
          <w:szCs w:val="20"/>
        </w:rPr>
        <w:t>residual</w:t>
      </w:r>
      <w:proofErr w:type="spellEnd"/>
      <w:r w:rsidRPr="007D202B">
        <w:rPr>
          <w:rFonts w:ascii="Tahoma" w:hAnsi="Tahoma" w:cs="Tahoma"/>
          <w:sz w:val="20"/>
          <w:szCs w:val="20"/>
        </w:rPr>
        <w:t xml:space="preserve">) </w:t>
      </w:r>
      <w:proofErr w:type="spellStart"/>
      <w:r w:rsidRPr="007D202B">
        <w:rPr>
          <w:rFonts w:ascii="Tahoma" w:hAnsi="Tahoma" w:cs="Tahoma"/>
          <w:sz w:val="20"/>
          <w:szCs w:val="20"/>
        </w:rPr>
        <w:t>risk</w:t>
      </w:r>
      <w:proofErr w:type="spellEnd"/>
      <w:r w:rsidRPr="007D202B">
        <w:rPr>
          <w:rFonts w:ascii="Tahoma" w:hAnsi="Tahoma" w:cs="Tahoma"/>
          <w:sz w:val="20"/>
          <w:szCs w:val="20"/>
        </w:rPr>
        <w:t>], λαμβάνοντας υπόψη το αποτέλεσμα των υφιστάμενων μέτρων ελέγχου και της αποτελεσματικότητάς τους, δηλ. η κατάσταση ως έχει αυτή τη στιγμή</w:t>
      </w:r>
    </w:p>
    <w:p w:rsidR="00090365" w:rsidRPr="007D202B" w:rsidRDefault="00090365" w:rsidP="007D202B">
      <w:pPr>
        <w:pStyle w:val="ListParagraph"/>
        <w:numPr>
          <w:ilvl w:val="0"/>
          <w:numId w:val="26"/>
        </w:numPr>
        <w:spacing w:before="60" w:after="60" w:line="280" w:lineRule="exact"/>
        <w:ind w:left="357" w:hanging="357"/>
        <w:contextualSpacing w:val="0"/>
        <w:rPr>
          <w:rFonts w:ascii="Tahoma" w:hAnsi="Tahoma" w:cs="Tahoma"/>
          <w:sz w:val="20"/>
          <w:szCs w:val="20"/>
        </w:rPr>
      </w:pPr>
      <w:r w:rsidRPr="007D202B">
        <w:rPr>
          <w:rFonts w:ascii="Tahoma" w:hAnsi="Tahoma" w:cs="Tahoma"/>
          <w:sz w:val="20"/>
          <w:szCs w:val="20"/>
        </w:rPr>
        <w:t>Εκτίμηση του αποτελέσματος που θα έχουν στον «καθαρό» κίνδυν</w:t>
      </w:r>
      <w:r w:rsidR="00152284" w:rsidRPr="007D202B">
        <w:rPr>
          <w:rFonts w:ascii="Tahoma" w:hAnsi="Tahoma" w:cs="Tahoma"/>
          <w:sz w:val="20"/>
          <w:szCs w:val="20"/>
        </w:rPr>
        <w:t xml:space="preserve">ο, τα επιπρόσθετα μέτρα ελέγχου </w:t>
      </w:r>
      <w:r w:rsidR="008E5697" w:rsidRPr="007D202B">
        <w:rPr>
          <w:rFonts w:ascii="Tahoma" w:hAnsi="Tahoma" w:cs="Tahoma"/>
          <w:sz w:val="20"/>
          <w:szCs w:val="20"/>
        </w:rPr>
        <w:t>που προγραμματίζεται να ληφθούν</w:t>
      </w:r>
    </w:p>
    <w:p w:rsidR="00090365" w:rsidRPr="007D202B" w:rsidRDefault="00090365" w:rsidP="007D202B">
      <w:pPr>
        <w:pStyle w:val="ListParagraph"/>
        <w:numPr>
          <w:ilvl w:val="0"/>
          <w:numId w:val="26"/>
        </w:numPr>
        <w:spacing w:before="60" w:after="60" w:line="280" w:lineRule="exact"/>
        <w:ind w:left="357" w:hanging="357"/>
        <w:contextualSpacing w:val="0"/>
        <w:rPr>
          <w:rFonts w:ascii="Tahoma" w:hAnsi="Tahoma" w:cs="Tahoma"/>
          <w:sz w:val="20"/>
          <w:szCs w:val="20"/>
        </w:rPr>
      </w:pPr>
      <w:r w:rsidRPr="007D202B">
        <w:rPr>
          <w:rFonts w:ascii="Tahoma" w:hAnsi="Tahoma" w:cs="Tahoma"/>
          <w:sz w:val="20"/>
          <w:szCs w:val="20"/>
        </w:rPr>
        <w:t>Καθορισμός του κινδύνου-στόχου (</w:t>
      </w:r>
      <w:proofErr w:type="spellStart"/>
      <w:r w:rsidRPr="007D202B">
        <w:rPr>
          <w:rFonts w:ascii="Tahoma" w:hAnsi="Tahoma" w:cs="Tahoma"/>
          <w:sz w:val="20"/>
          <w:szCs w:val="20"/>
        </w:rPr>
        <w:t>target</w:t>
      </w:r>
      <w:proofErr w:type="spellEnd"/>
      <w:r w:rsidR="00EF52BE" w:rsidRPr="00EF52BE">
        <w:rPr>
          <w:rFonts w:ascii="Tahoma" w:hAnsi="Tahoma" w:cs="Tahoma"/>
          <w:sz w:val="20"/>
          <w:szCs w:val="20"/>
        </w:rPr>
        <w:t xml:space="preserve"> </w:t>
      </w:r>
      <w:proofErr w:type="spellStart"/>
      <w:r w:rsidRPr="007D202B">
        <w:rPr>
          <w:rFonts w:ascii="Tahoma" w:hAnsi="Tahoma" w:cs="Tahoma"/>
          <w:sz w:val="20"/>
          <w:szCs w:val="20"/>
        </w:rPr>
        <w:t>risk</w:t>
      </w:r>
      <w:proofErr w:type="spellEnd"/>
      <w:r w:rsidRPr="007D202B">
        <w:rPr>
          <w:rFonts w:ascii="Tahoma" w:hAnsi="Tahoma" w:cs="Tahoma"/>
          <w:sz w:val="20"/>
          <w:szCs w:val="20"/>
        </w:rPr>
        <w:t>). Αναφέρεται στο επίπεδο κινδύνου που θεωρείται ως ανεκτό (αφού ληφθεί υπόψη το αποτέλεσμα υφιστάμενων ή σχεδιαζόμενων μέτρων ελέγχου).</w:t>
      </w:r>
    </w:p>
    <w:p w:rsidR="00E10578" w:rsidRPr="007D202B" w:rsidRDefault="008E5697" w:rsidP="007D202B">
      <w:pPr>
        <w:spacing w:after="120" w:line="280" w:lineRule="exact"/>
        <w:rPr>
          <w:rFonts w:ascii="Tahoma" w:hAnsi="Tahoma" w:cs="Tahoma"/>
          <w:sz w:val="20"/>
          <w:szCs w:val="20"/>
        </w:rPr>
      </w:pPr>
      <w:r w:rsidRPr="007D202B">
        <w:rPr>
          <w:rFonts w:ascii="Tahoma" w:hAnsi="Tahoma" w:cs="Tahoma"/>
          <w:sz w:val="20"/>
          <w:szCs w:val="20"/>
        </w:rPr>
        <w:t>Κατά τη διαδικασία αξιολόγησης, συνεκτιμώνται, εκτός από τα προκαθορισμένα στοιχε</w:t>
      </w:r>
      <w:r w:rsidR="00E10578" w:rsidRPr="007D202B">
        <w:rPr>
          <w:rFonts w:ascii="Tahoma" w:hAnsi="Tahoma" w:cs="Tahoma"/>
          <w:sz w:val="20"/>
          <w:szCs w:val="20"/>
        </w:rPr>
        <w:t>ία του Εργαλείου, και άλλες πηγές πληροφόρησης, όπως τυχόν αναφορές υπονοιών απάτης (</w:t>
      </w:r>
      <w:r w:rsidR="00E10578" w:rsidRPr="007D202B">
        <w:rPr>
          <w:rFonts w:ascii="Tahoma" w:hAnsi="Tahoma" w:cs="Tahoma"/>
          <w:i/>
          <w:sz w:val="20"/>
          <w:szCs w:val="20"/>
        </w:rPr>
        <w:t>Διαδικασίες Δ</w:t>
      </w:r>
      <w:r w:rsidR="00E10578" w:rsidRPr="007D202B">
        <w:rPr>
          <w:rFonts w:ascii="Tahoma" w:hAnsi="Tahoma" w:cs="Tahoma"/>
          <w:i/>
          <w:sz w:val="20"/>
          <w:szCs w:val="20"/>
          <w:lang w:val="en-US"/>
        </w:rPr>
        <w:t>VIII</w:t>
      </w:r>
      <w:r w:rsidR="00E10578" w:rsidRPr="007D202B">
        <w:rPr>
          <w:rFonts w:ascii="Tahoma" w:hAnsi="Tahoma" w:cs="Tahoma"/>
          <w:i/>
          <w:sz w:val="20"/>
          <w:szCs w:val="20"/>
        </w:rPr>
        <w:t>_2: Εξέταση ενδείξεων απάτης και αναφορά υπονοιών απάτης και Δ</w:t>
      </w:r>
      <w:r w:rsidR="00E10578" w:rsidRPr="007D202B">
        <w:rPr>
          <w:rFonts w:ascii="Tahoma" w:hAnsi="Tahoma" w:cs="Tahoma"/>
          <w:i/>
          <w:sz w:val="20"/>
          <w:szCs w:val="20"/>
          <w:lang w:val="en-US"/>
        </w:rPr>
        <w:t>VIII</w:t>
      </w:r>
      <w:r w:rsidR="00E10578" w:rsidRPr="007D202B">
        <w:rPr>
          <w:rFonts w:ascii="Tahoma" w:hAnsi="Tahoma" w:cs="Tahoma"/>
          <w:i/>
          <w:sz w:val="20"/>
          <w:szCs w:val="20"/>
        </w:rPr>
        <w:t>_3: Υποδοχή και εξέταση καταγγελιών</w:t>
      </w:r>
      <w:r w:rsidR="00E10578" w:rsidRPr="007D202B">
        <w:rPr>
          <w:rFonts w:ascii="Tahoma" w:hAnsi="Tahoma" w:cs="Tahoma"/>
          <w:sz w:val="20"/>
          <w:szCs w:val="20"/>
        </w:rPr>
        <w:t xml:space="preserve">), </w:t>
      </w:r>
      <w:r w:rsidR="00255228" w:rsidRPr="000F6162">
        <w:rPr>
          <w:rFonts w:ascii="Tahoma" w:hAnsi="Tahoma" w:cs="Tahoma"/>
          <w:sz w:val="20"/>
          <w:szCs w:val="20"/>
        </w:rPr>
        <w:t>εκθέσεις επιθεωρήσεων της ΑΠ</w:t>
      </w:r>
      <w:r w:rsidR="0040497C" w:rsidRPr="0040497C">
        <w:rPr>
          <w:rFonts w:ascii="Tahoma" w:hAnsi="Tahoma" w:cs="Tahoma"/>
          <w:sz w:val="20"/>
          <w:szCs w:val="20"/>
        </w:rPr>
        <w:t xml:space="preserve"> </w:t>
      </w:r>
      <w:r w:rsidR="00433D65" w:rsidRPr="000F6162">
        <w:rPr>
          <w:rFonts w:ascii="Tahoma" w:hAnsi="Tahoma" w:cs="Tahoma"/>
          <w:i/>
          <w:sz w:val="20"/>
          <w:szCs w:val="20"/>
        </w:rPr>
        <w:t>(Διαδικασία</w:t>
      </w:r>
      <w:r w:rsidR="0040497C" w:rsidRPr="0040497C">
        <w:rPr>
          <w:rFonts w:ascii="Tahoma" w:hAnsi="Tahoma" w:cs="Tahoma"/>
          <w:i/>
          <w:sz w:val="20"/>
          <w:szCs w:val="20"/>
        </w:rPr>
        <w:t xml:space="preserve"> </w:t>
      </w:r>
      <w:r w:rsidR="00433D65" w:rsidRPr="000F6162">
        <w:rPr>
          <w:rFonts w:ascii="Tahoma" w:hAnsi="Tahoma" w:cs="Tahoma"/>
          <w:i/>
          <w:sz w:val="20"/>
          <w:szCs w:val="20"/>
        </w:rPr>
        <w:t>Δ.ΙΙΙ_4)</w:t>
      </w:r>
      <w:r w:rsidR="0040497C" w:rsidRPr="0040497C">
        <w:rPr>
          <w:rFonts w:ascii="Tahoma" w:hAnsi="Tahoma" w:cs="Tahoma"/>
          <w:i/>
          <w:sz w:val="20"/>
          <w:szCs w:val="20"/>
        </w:rPr>
        <w:t xml:space="preserve"> </w:t>
      </w:r>
      <w:r w:rsidR="00255228" w:rsidRPr="000F6162">
        <w:rPr>
          <w:rFonts w:ascii="Tahoma" w:hAnsi="Tahoma" w:cs="Tahoma"/>
          <w:sz w:val="18"/>
          <w:szCs w:val="18"/>
        </w:rPr>
        <w:t xml:space="preserve">και </w:t>
      </w:r>
      <w:r w:rsidR="00E10578" w:rsidRPr="000F6162">
        <w:rPr>
          <w:rFonts w:ascii="Tahoma" w:hAnsi="Tahoma" w:cs="Tahoma"/>
          <w:sz w:val="20"/>
          <w:szCs w:val="20"/>
        </w:rPr>
        <w:t>εκθέσεις ελέγχων της Αρχής Ελέγχου ή ελεγκτικών οργάνων της Ε</w:t>
      </w:r>
      <w:r w:rsidR="00255228" w:rsidRPr="000F6162">
        <w:rPr>
          <w:rFonts w:ascii="Tahoma" w:hAnsi="Tahoma" w:cs="Tahoma"/>
          <w:sz w:val="20"/>
          <w:szCs w:val="20"/>
        </w:rPr>
        <w:t>υρωπαϊκής Ένωσης</w:t>
      </w:r>
      <w:r w:rsidR="00E10578" w:rsidRPr="000F6162">
        <w:rPr>
          <w:rFonts w:ascii="Tahoma" w:hAnsi="Tahoma" w:cs="Tahoma"/>
          <w:sz w:val="20"/>
          <w:szCs w:val="20"/>
        </w:rPr>
        <w:t xml:space="preserve"> ή άλλων εθνικών ελεγκτικών αρχών στο πλαίσιο των</w:t>
      </w:r>
      <w:r w:rsidR="00E10578" w:rsidRPr="007D202B">
        <w:rPr>
          <w:rFonts w:ascii="Tahoma" w:hAnsi="Tahoma" w:cs="Tahoma"/>
          <w:sz w:val="20"/>
          <w:szCs w:val="20"/>
        </w:rPr>
        <w:t xml:space="preserve"> αρμοδιοτήτων τους. </w:t>
      </w:r>
    </w:p>
    <w:p w:rsidR="00846C3D" w:rsidRPr="007D202B" w:rsidRDefault="00720D69" w:rsidP="007D202B">
      <w:pPr>
        <w:spacing w:after="120" w:line="280" w:lineRule="exact"/>
        <w:rPr>
          <w:rFonts w:ascii="Tahoma" w:hAnsi="Tahoma" w:cs="Tahoma"/>
          <w:sz w:val="20"/>
          <w:szCs w:val="20"/>
        </w:rPr>
      </w:pPr>
      <w:r w:rsidRPr="007D202B">
        <w:rPr>
          <w:rFonts w:ascii="Tahoma" w:hAnsi="Tahoma" w:cs="Tahoma"/>
          <w:sz w:val="20"/>
          <w:szCs w:val="20"/>
        </w:rPr>
        <w:t>Συνεπώς</w:t>
      </w:r>
      <w:r w:rsidR="00090365" w:rsidRPr="007D202B">
        <w:rPr>
          <w:rFonts w:ascii="Tahoma" w:hAnsi="Tahoma" w:cs="Tahoma"/>
          <w:sz w:val="20"/>
          <w:szCs w:val="20"/>
        </w:rPr>
        <w:t xml:space="preserve"> το παραγόμενο της αξιολόγησης ενδέχεται να οδηγήσει στον εμπλουτισμό του καταλόγου των αναγνωρισμένων κινδύνων ή/</w:t>
      </w:r>
      <w:r w:rsidR="0040497C" w:rsidRPr="0040497C">
        <w:rPr>
          <w:rFonts w:ascii="Tahoma" w:hAnsi="Tahoma" w:cs="Tahoma"/>
          <w:sz w:val="20"/>
          <w:szCs w:val="20"/>
        </w:rPr>
        <w:t xml:space="preserve"> </w:t>
      </w:r>
      <w:r w:rsidR="00090365" w:rsidRPr="007D202B">
        <w:rPr>
          <w:rFonts w:ascii="Tahoma" w:hAnsi="Tahoma" w:cs="Tahoma"/>
          <w:sz w:val="20"/>
          <w:szCs w:val="20"/>
        </w:rPr>
        <w:t>και σε προτάσεις αναθεώρησης (προσθήκης, τροποποίησης ή απάλειψης) των προκαθορισμένων μέτρων ελέγχου που προτείνονται για κάθε κίνδυνο.</w:t>
      </w:r>
    </w:p>
    <w:p w:rsidR="0076774D" w:rsidRPr="007D202B" w:rsidRDefault="008E5697" w:rsidP="007D202B">
      <w:pPr>
        <w:spacing w:after="120" w:line="280" w:lineRule="exact"/>
        <w:rPr>
          <w:rFonts w:ascii="Tahoma" w:hAnsi="Tahoma" w:cs="Tahoma"/>
          <w:sz w:val="20"/>
          <w:szCs w:val="20"/>
        </w:rPr>
      </w:pPr>
      <w:r w:rsidRPr="007D202B">
        <w:rPr>
          <w:rFonts w:ascii="Tahoma" w:hAnsi="Tahoma" w:cs="Tahoma"/>
          <w:sz w:val="20"/>
          <w:szCs w:val="20"/>
        </w:rPr>
        <w:t>Τ</w:t>
      </w:r>
      <w:r w:rsidR="0076774D" w:rsidRPr="007D202B">
        <w:rPr>
          <w:rFonts w:ascii="Tahoma" w:hAnsi="Tahoma" w:cs="Tahoma"/>
          <w:sz w:val="20"/>
          <w:szCs w:val="20"/>
        </w:rPr>
        <w:t xml:space="preserve">α αποτελέσματα της αξιολόγησης συμπεριλαμβάνουν και το σχέδιο δράσης που προγραμματίζει να εφαρμόσει η ΔΑ για κάθε κίνδυνο (εφόσον απαιτείται). Το σχέδιο δράσης </w:t>
      </w:r>
      <w:r w:rsidR="00884937" w:rsidRPr="007D202B">
        <w:rPr>
          <w:rFonts w:ascii="Tahoma" w:hAnsi="Tahoma" w:cs="Tahoma"/>
          <w:sz w:val="20"/>
          <w:szCs w:val="20"/>
        </w:rPr>
        <w:t xml:space="preserve">αποτυπώνει </w:t>
      </w:r>
      <w:r w:rsidR="009B2CDC" w:rsidRPr="007D202B">
        <w:rPr>
          <w:rFonts w:ascii="Tahoma" w:hAnsi="Tahoma" w:cs="Tahoma"/>
          <w:sz w:val="20"/>
          <w:szCs w:val="20"/>
        </w:rPr>
        <w:t xml:space="preserve">τα μέτρα </w:t>
      </w:r>
      <w:r w:rsidR="0076774D" w:rsidRPr="007D202B">
        <w:rPr>
          <w:rFonts w:ascii="Tahoma" w:hAnsi="Tahoma" w:cs="Tahoma"/>
          <w:sz w:val="20"/>
          <w:szCs w:val="20"/>
        </w:rPr>
        <w:t xml:space="preserve">που πρέπει να ληφθούν για την πρόληψη και αντιμετώπιση του κινδύνου, τους υπεύθυνους και τις προθεσμίες εφαρμογής.   </w:t>
      </w:r>
    </w:p>
    <w:p w:rsidR="006D3A2F" w:rsidRDefault="006D3A2F">
      <w:pPr>
        <w:spacing w:before="0"/>
        <w:jc w:val="left"/>
        <w:rPr>
          <w:rFonts w:ascii="Tahoma" w:hAnsi="Tahoma" w:cs="Tahoma"/>
          <w:sz w:val="20"/>
          <w:szCs w:val="20"/>
        </w:rPr>
      </w:pPr>
    </w:p>
    <w:p w:rsidR="009B2CDC" w:rsidRPr="007D202B" w:rsidRDefault="009B2CDC" w:rsidP="000127F2">
      <w:pPr>
        <w:spacing w:after="60" w:line="280" w:lineRule="exact"/>
        <w:rPr>
          <w:rFonts w:ascii="Tahoma" w:hAnsi="Tahoma" w:cs="Tahoma"/>
          <w:sz w:val="20"/>
          <w:szCs w:val="20"/>
        </w:rPr>
      </w:pPr>
      <w:r w:rsidRPr="007D202B">
        <w:rPr>
          <w:rFonts w:ascii="Tahoma" w:hAnsi="Tahoma" w:cs="Tahoma"/>
          <w:sz w:val="20"/>
          <w:szCs w:val="20"/>
        </w:rPr>
        <w:lastRenderedPageBreak/>
        <w:t>Η λήψη μέτρων δύναται να αφορά:</w:t>
      </w:r>
    </w:p>
    <w:p w:rsidR="009B2CDC" w:rsidRPr="007D202B" w:rsidRDefault="009B2CDC" w:rsidP="000127F2">
      <w:pPr>
        <w:pStyle w:val="ListParagraph"/>
        <w:numPr>
          <w:ilvl w:val="0"/>
          <w:numId w:val="25"/>
        </w:numPr>
        <w:spacing w:before="60" w:after="60" w:line="280" w:lineRule="exact"/>
        <w:ind w:left="357" w:hanging="357"/>
        <w:contextualSpacing w:val="0"/>
        <w:rPr>
          <w:rFonts w:ascii="Tahoma" w:hAnsi="Tahoma" w:cs="Tahoma"/>
          <w:sz w:val="20"/>
          <w:szCs w:val="20"/>
        </w:rPr>
      </w:pPr>
      <w:r w:rsidRPr="007D202B">
        <w:rPr>
          <w:rFonts w:ascii="Tahoma" w:hAnsi="Tahoma" w:cs="Tahoma"/>
          <w:sz w:val="20"/>
          <w:szCs w:val="20"/>
        </w:rPr>
        <w:t>μεμονωμένα μέτρα που θα εφαρμοστούν από μία ΔΑ ή/ και ΕΦ (π.χ. ενίσχυση της εκπαίδευσης του προσωπικού των ΔΑ, των ΕΦ ή/ και των Δικαιούχων)</w:t>
      </w:r>
      <w:r w:rsidR="0076645E" w:rsidRPr="007D202B">
        <w:rPr>
          <w:rFonts w:ascii="Tahoma" w:hAnsi="Tahoma" w:cs="Tahoma"/>
          <w:sz w:val="20"/>
          <w:szCs w:val="20"/>
        </w:rPr>
        <w:t xml:space="preserve"> ή</w:t>
      </w:r>
    </w:p>
    <w:p w:rsidR="009B2CDC" w:rsidRPr="007D202B" w:rsidRDefault="0076645E" w:rsidP="000127F2">
      <w:pPr>
        <w:pStyle w:val="ListParagraph"/>
        <w:numPr>
          <w:ilvl w:val="0"/>
          <w:numId w:val="25"/>
        </w:numPr>
        <w:spacing w:before="60" w:after="60" w:line="280" w:lineRule="exact"/>
        <w:ind w:left="357" w:hanging="357"/>
        <w:contextualSpacing w:val="0"/>
        <w:rPr>
          <w:rFonts w:ascii="Tahoma" w:hAnsi="Tahoma" w:cs="Tahoma"/>
          <w:sz w:val="20"/>
          <w:szCs w:val="20"/>
        </w:rPr>
      </w:pPr>
      <w:r w:rsidRPr="007D202B">
        <w:rPr>
          <w:rFonts w:ascii="Tahoma" w:hAnsi="Tahoma" w:cs="Tahoma"/>
          <w:sz w:val="20"/>
          <w:szCs w:val="20"/>
        </w:rPr>
        <w:t xml:space="preserve">πρόταση για </w:t>
      </w:r>
      <w:r w:rsidR="009B2CDC" w:rsidRPr="007D202B">
        <w:rPr>
          <w:rFonts w:ascii="Tahoma" w:hAnsi="Tahoma" w:cs="Tahoma"/>
          <w:sz w:val="20"/>
          <w:szCs w:val="20"/>
        </w:rPr>
        <w:t xml:space="preserve">οριζόντια μέτρα που θα </w:t>
      </w:r>
      <w:r w:rsidRPr="007D202B">
        <w:rPr>
          <w:rFonts w:ascii="Tahoma" w:hAnsi="Tahoma" w:cs="Tahoma"/>
          <w:sz w:val="20"/>
          <w:szCs w:val="20"/>
        </w:rPr>
        <w:t xml:space="preserve">πρέπει να ενσωματωθούν στις </w:t>
      </w:r>
      <w:r w:rsidR="009B2CDC" w:rsidRPr="007D202B">
        <w:rPr>
          <w:rFonts w:ascii="Tahoma" w:hAnsi="Tahoma" w:cs="Tahoma"/>
          <w:sz w:val="20"/>
          <w:szCs w:val="20"/>
        </w:rPr>
        <w:t>Διαδικασίες του ΣΔΕ (π.χ. εισαγωγή ενός σημείου ελέγχου σε μία λίστα επαλήθευσης).</w:t>
      </w:r>
    </w:p>
    <w:p w:rsidR="008E5697" w:rsidRPr="007D202B" w:rsidRDefault="00884937" w:rsidP="007D202B">
      <w:pPr>
        <w:spacing w:after="120" w:line="280" w:lineRule="exact"/>
        <w:rPr>
          <w:rFonts w:ascii="Tahoma" w:hAnsi="Tahoma" w:cs="Tahoma"/>
          <w:sz w:val="20"/>
          <w:szCs w:val="20"/>
        </w:rPr>
      </w:pPr>
      <w:r w:rsidRPr="007D202B">
        <w:rPr>
          <w:rFonts w:ascii="Tahoma" w:hAnsi="Tahoma" w:cs="Tahoma"/>
          <w:sz w:val="20"/>
          <w:szCs w:val="20"/>
        </w:rPr>
        <w:t>Το</w:t>
      </w:r>
      <w:r w:rsidR="0059669F" w:rsidRPr="0059669F">
        <w:rPr>
          <w:rFonts w:ascii="Tahoma" w:hAnsi="Tahoma" w:cs="Tahoma"/>
          <w:sz w:val="20"/>
          <w:szCs w:val="20"/>
        </w:rPr>
        <w:t xml:space="preserve"> </w:t>
      </w:r>
      <w:r w:rsidRPr="007D202B">
        <w:rPr>
          <w:rFonts w:ascii="Tahoma" w:hAnsi="Tahoma" w:cs="Tahoma"/>
          <w:sz w:val="20"/>
          <w:szCs w:val="20"/>
        </w:rPr>
        <w:t xml:space="preserve">έντυπο </w:t>
      </w:r>
      <w:r w:rsidR="008E5697" w:rsidRPr="007D202B">
        <w:rPr>
          <w:rFonts w:ascii="Tahoma" w:hAnsi="Tahoma" w:cs="Tahoma"/>
          <w:i/>
          <w:sz w:val="20"/>
          <w:szCs w:val="20"/>
        </w:rPr>
        <w:t xml:space="preserve">Ε.VIII.1_1 </w:t>
      </w:r>
      <w:r w:rsidRPr="007D202B">
        <w:rPr>
          <w:rFonts w:ascii="Tahoma" w:hAnsi="Tahoma" w:cs="Tahoma"/>
          <w:sz w:val="20"/>
          <w:szCs w:val="20"/>
        </w:rPr>
        <w:t>εγκρίνε</w:t>
      </w:r>
      <w:r w:rsidR="008E5697" w:rsidRPr="007D202B">
        <w:rPr>
          <w:rFonts w:ascii="Tahoma" w:hAnsi="Tahoma" w:cs="Tahoma"/>
          <w:sz w:val="20"/>
          <w:szCs w:val="20"/>
        </w:rPr>
        <w:t>ται από τον</w:t>
      </w:r>
      <w:r w:rsidR="0059669F" w:rsidRPr="0059669F">
        <w:rPr>
          <w:rFonts w:ascii="Tahoma" w:hAnsi="Tahoma" w:cs="Tahoma"/>
          <w:sz w:val="20"/>
          <w:szCs w:val="20"/>
        </w:rPr>
        <w:t xml:space="preserve"> </w:t>
      </w:r>
      <w:bookmarkStart w:id="2" w:name="_GoBack"/>
      <w:bookmarkEnd w:id="2"/>
      <w:r w:rsidR="00B77755" w:rsidRPr="007D202B">
        <w:rPr>
          <w:rFonts w:ascii="Tahoma" w:hAnsi="Tahoma" w:cs="Tahoma"/>
          <w:sz w:val="20"/>
          <w:szCs w:val="20"/>
        </w:rPr>
        <w:t>Προϊστάμενο της ΔΑ</w:t>
      </w:r>
      <w:r w:rsidRPr="007D202B">
        <w:rPr>
          <w:rFonts w:ascii="Tahoma" w:hAnsi="Tahoma" w:cs="Tahoma"/>
          <w:sz w:val="20"/>
          <w:szCs w:val="20"/>
        </w:rPr>
        <w:t xml:space="preserve"> και </w:t>
      </w:r>
      <w:r w:rsidR="006F67D1" w:rsidRPr="007D202B">
        <w:rPr>
          <w:rFonts w:ascii="Tahoma" w:hAnsi="Tahoma" w:cs="Tahoma"/>
          <w:sz w:val="20"/>
          <w:szCs w:val="20"/>
        </w:rPr>
        <w:t>αποστέλλεται στην ΕΥΘΥ.</w:t>
      </w:r>
    </w:p>
    <w:p w:rsidR="005971EB" w:rsidRPr="007D202B" w:rsidRDefault="005971EB" w:rsidP="007D202B">
      <w:pPr>
        <w:pStyle w:val="ListParagraph"/>
        <w:keepNext/>
        <w:numPr>
          <w:ilvl w:val="1"/>
          <w:numId w:val="9"/>
        </w:numPr>
        <w:spacing w:before="240" w:after="120" w:line="280" w:lineRule="exact"/>
        <w:ind w:left="357" w:hanging="357"/>
        <w:contextualSpacing w:val="0"/>
        <w:rPr>
          <w:rFonts w:ascii="Tahoma" w:hAnsi="Tahoma" w:cs="Tahoma"/>
          <w:b/>
          <w:bCs/>
          <w:color w:val="800000"/>
          <w:sz w:val="20"/>
          <w:szCs w:val="20"/>
        </w:rPr>
      </w:pPr>
      <w:r w:rsidRPr="007D202B">
        <w:rPr>
          <w:rFonts w:ascii="Tahoma" w:hAnsi="Tahoma" w:cs="Tahoma"/>
          <w:b/>
          <w:bCs/>
          <w:color w:val="800000"/>
          <w:sz w:val="20"/>
          <w:szCs w:val="20"/>
        </w:rPr>
        <w:t>Εξέταση και αξιολόγηση αποτελεσμάτων αξιολογήσεων</w:t>
      </w:r>
    </w:p>
    <w:p w:rsidR="00812D0E" w:rsidRPr="007D202B" w:rsidRDefault="00812D0E" w:rsidP="007D202B">
      <w:pPr>
        <w:spacing w:after="120" w:line="280" w:lineRule="exact"/>
        <w:rPr>
          <w:rFonts w:ascii="Tahoma" w:hAnsi="Tahoma" w:cs="Tahoma"/>
          <w:sz w:val="20"/>
          <w:szCs w:val="20"/>
        </w:rPr>
      </w:pPr>
      <w:r w:rsidRPr="007D202B">
        <w:rPr>
          <w:rFonts w:ascii="Tahoma" w:hAnsi="Tahoma" w:cs="Tahoma"/>
          <w:sz w:val="20"/>
          <w:szCs w:val="20"/>
        </w:rPr>
        <w:t>Η</w:t>
      </w:r>
      <w:r w:rsidR="005971EB" w:rsidRPr="007D202B">
        <w:rPr>
          <w:rFonts w:ascii="Tahoma" w:hAnsi="Tahoma" w:cs="Tahoma"/>
          <w:sz w:val="20"/>
          <w:szCs w:val="20"/>
        </w:rPr>
        <w:t xml:space="preserve"> ΕΥΘΥ, με την υποστήριξη του Εσωτερικού Δικτύου, εξετάζει και αξιολογεί συνολικά τα αποτελέσματα </w:t>
      </w:r>
      <w:r w:rsidRPr="007D202B">
        <w:rPr>
          <w:rFonts w:ascii="Tahoma" w:hAnsi="Tahoma" w:cs="Tahoma"/>
          <w:sz w:val="20"/>
          <w:szCs w:val="20"/>
        </w:rPr>
        <w:t xml:space="preserve">όπως έχουν αποτυπωθεί από τις ΔΑ. </w:t>
      </w:r>
    </w:p>
    <w:p w:rsidR="0029569E" w:rsidRPr="007D202B" w:rsidRDefault="00812D0E" w:rsidP="007D202B">
      <w:pPr>
        <w:spacing w:after="120" w:line="280" w:lineRule="exact"/>
        <w:rPr>
          <w:rFonts w:ascii="Tahoma" w:hAnsi="Tahoma" w:cs="Tahoma"/>
          <w:i/>
          <w:sz w:val="20"/>
          <w:szCs w:val="20"/>
        </w:rPr>
      </w:pPr>
      <w:r w:rsidRPr="007D202B">
        <w:rPr>
          <w:rFonts w:ascii="Tahoma" w:hAnsi="Tahoma" w:cs="Tahoma"/>
          <w:sz w:val="20"/>
          <w:szCs w:val="20"/>
        </w:rPr>
        <w:t xml:space="preserve">Επίσης, εξετάζει τις προτάσεις για οριζόντια μέτρα και ενδεχομένως την αναγκαιότητα τροποποίησης στοιχείων του ΣΔΕ. Σε αυτή την περίπτωση, ενεργοποιείται η διαδικασία </w:t>
      </w:r>
      <w:r w:rsidRPr="00903D37">
        <w:rPr>
          <w:rFonts w:ascii="Tahoma" w:hAnsi="Tahoma" w:cs="Tahoma"/>
          <w:i/>
          <w:sz w:val="20"/>
          <w:szCs w:val="20"/>
        </w:rPr>
        <w:t xml:space="preserve">ΔIX.1: Παρακολούθηση της εφαρμογής του ΣΔΕ. </w:t>
      </w:r>
      <w:r w:rsidR="00362EBE" w:rsidRPr="00903D37">
        <w:rPr>
          <w:rFonts w:ascii="Tahoma" w:hAnsi="Tahoma" w:cs="Tahoma"/>
          <w:sz w:val="20"/>
          <w:szCs w:val="20"/>
        </w:rPr>
        <w:t xml:space="preserve">Τα συμπεράσματα </w:t>
      </w:r>
      <w:r w:rsidR="005971EB" w:rsidRPr="00903D37">
        <w:rPr>
          <w:rFonts w:ascii="Tahoma" w:hAnsi="Tahoma" w:cs="Tahoma"/>
          <w:sz w:val="20"/>
          <w:szCs w:val="20"/>
        </w:rPr>
        <w:t xml:space="preserve">δύναται να οδηγήσουν </w:t>
      </w:r>
      <w:r w:rsidR="00362EBE" w:rsidRPr="00903D37">
        <w:rPr>
          <w:rFonts w:ascii="Tahoma" w:hAnsi="Tahoma" w:cs="Tahoma"/>
          <w:sz w:val="20"/>
          <w:szCs w:val="20"/>
        </w:rPr>
        <w:t xml:space="preserve">και </w:t>
      </w:r>
      <w:r w:rsidR="005971EB" w:rsidRPr="00903D37">
        <w:rPr>
          <w:rFonts w:ascii="Tahoma" w:hAnsi="Tahoma" w:cs="Tahoma"/>
          <w:sz w:val="20"/>
          <w:szCs w:val="20"/>
        </w:rPr>
        <w:t xml:space="preserve">σε αλλαγές όσον αφορά τους στόχους και τις δράσεις που σχετίζονται με τη </w:t>
      </w:r>
      <w:r w:rsidR="00362EBE" w:rsidRPr="00903D37">
        <w:rPr>
          <w:rFonts w:ascii="Tahoma" w:hAnsi="Tahoma" w:cs="Tahoma"/>
          <w:sz w:val="20"/>
          <w:szCs w:val="20"/>
        </w:rPr>
        <w:t>Σ</w:t>
      </w:r>
      <w:r w:rsidR="005971EB" w:rsidRPr="00903D37">
        <w:rPr>
          <w:rFonts w:ascii="Tahoma" w:hAnsi="Tahoma" w:cs="Tahoma"/>
          <w:sz w:val="20"/>
          <w:szCs w:val="20"/>
        </w:rPr>
        <w:t xml:space="preserve">τρατηγική κατά της </w:t>
      </w:r>
      <w:r w:rsidR="00362EBE" w:rsidRPr="00903D37">
        <w:rPr>
          <w:rFonts w:ascii="Tahoma" w:hAnsi="Tahoma" w:cs="Tahoma"/>
          <w:sz w:val="20"/>
          <w:szCs w:val="20"/>
        </w:rPr>
        <w:t>Α</w:t>
      </w:r>
      <w:r w:rsidR="005971EB" w:rsidRPr="00903D37">
        <w:rPr>
          <w:rFonts w:ascii="Tahoma" w:hAnsi="Tahoma" w:cs="Tahoma"/>
          <w:sz w:val="20"/>
          <w:szCs w:val="20"/>
        </w:rPr>
        <w:t>πάτης, καθώς και</w:t>
      </w:r>
      <w:r w:rsidR="005971EB" w:rsidRPr="007D202B">
        <w:rPr>
          <w:rFonts w:ascii="Tahoma" w:hAnsi="Tahoma" w:cs="Tahoma"/>
          <w:sz w:val="20"/>
          <w:szCs w:val="20"/>
        </w:rPr>
        <w:t xml:space="preserve"> σε πρόσθετες </w:t>
      </w:r>
      <w:r w:rsidR="003F7BBA" w:rsidRPr="007D202B">
        <w:rPr>
          <w:rFonts w:ascii="Tahoma" w:hAnsi="Tahoma" w:cs="Tahoma"/>
          <w:sz w:val="20"/>
          <w:szCs w:val="20"/>
        </w:rPr>
        <w:t xml:space="preserve">οριζόντιες </w:t>
      </w:r>
      <w:r w:rsidR="005971EB" w:rsidRPr="007D202B">
        <w:rPr>
          <w:rFonts w:ascii="Tahoma" w:hAnsi="Tahoma" w:cs="Tahoma"/>
          <w:sz w:val="20"/>
          <w:szCs w:val="20"/>
        </w:rPr>
        <w:t>κατευθύνσεις ή διευκρινίσεις, εξασφαλίζοντας έτσι τη συνεχή πρόληψη και βελτίωση.</w:t>
      </w:r>
    </w:p>
    <w:p w:rsidR="00362EBE" w:rsidRPr="007D202B" w:rsidRDefault="00362EBE" w:rsidP="007D202B">
      <w:pPr>
        <w:pStyle w:val="ListParagraph"/>
        <w:keepNext/>
        <w:numPr>
          <w:ilvl w:val="1"/>
          <w:numId w:val="9"/>
        </w:numPr>
        <w:spacing w:before="240" w:after="120" w:line="280" w:lineRule="exact"/>
        <w:ind w:left="357" w:hanging="357"/>
        <w:contextualSpacing w:val="0"/>
        <w:rPr>
          <w:rFonts w:ascii="Tahoma" w:hAnsi="Tahoma" w:cs="Tahoma"/>
          <w:b/>
          <w:bCs/>
          <w:color w:val="800000"/>
          <w:sz w:val="20"/>
          <w:szCs w:val="20"/>
        </w:rPr>
      </w:pPr>
      <w:r w:rsidRPr="007D202B">
        <w:rPr>
          <w:rFonts w:ascii="Tahoma" w:hAnsi="Tahoma" w:cs="Tahoma"/>
          <w:b/>
          <w:bCs/>
          <w:color w:val="800000"/>
          <w:sz w:val="20"/>
          <w:szCs w:val="20"/>
        </w:rPr>
        <w:t>Λήψη και παρακολούθηση μέτρων κατά της απάτης</w:t>
      </w:r>
    </w:p>
    <w:p w:rsidR="00362EBE" w:rsidRPr="007D202B" w:rsidRDefault="000821FF" w:rsidP="007D202B">
      <w:pPr>
        <w:spacing w:after="120" w:line="280" w:lineRule="exact"/>
        <w:rPr>
          <w:rFonts w:ascii="Tahoma" w:hAnsi="Tahoma" w:cs="Tahoma"/>
          <w:sz w:val="20"/>
          <w:szCs w:val="20"/>
        </w:rPr>
      </w:pPr>
      <w:r w:rsidRPr="007D202B">
        <w:rPr>
          <w:rFonts w:ascii="Tahoma" w:hAnsi="Tahoma" w:cs="Tahoma"/>
          <w:sz w:val="20"/>
          <w:szCs w:val="20"/>
        </w:rPr>
        <w:t>Η</w:t>
      </w:r>
      <w:r w:rsidR="007C1B36" w:rsidRPr="007D202B">
        <w:rPr>
          <w:rFonts w:ascii="Tahoma" w:hAnsi="Tahoma" w:cs="Tahoma"/>
          <w:sz w:val="20"/>
          <w:szCs w:val="20"/>
        </w:rPr>
        <w:t xml:space="preserve"> ΔΑ/</w:t>
      </w:r>
      <w:r w:rsidR="0040497C" w:rsidRPr="0040497C">
        <w:rPr>
          <w:rFonts w:ascii="Tahoma" w:hAnsi="Tahoma" w:cs="Tahoma"/>
          <w:sz w:val="20"/>
          <w:szCs w:val="20"/>
        </w:rPr>
        <w:t xml:space="preserve"> </w:t>
      </w:r>
      <w:r w:rsidR="007C1B36" w:rsidRPr="007D202B">
        <w:rPr>
          <w:rFonts w:ascii="Tahoma" w:hAnsi="Tahoma" w:cs="Tahoma"/>
          <w:sz w:val="20"/>
          <w:szCs w:val="20"/>
        </w:rPr>
        <w:t>ΕΦ προβαίνει στην υλοποίησ</w:t>
      </w:r>
      <w:r w:rsidR="0038550D" w:rsidRPr="007D202B">
        <w:rPr>
          <w:rFonts w:ascii="Tahoma" w:hAnsi="Tahoma" w:cs="Tahoma"/>
          <w:sz w:val="20"/>
          <w:szCs w:val="20"/>
        </w:rPr>
        <w:t>η</w:t>
      </w:r>
      <w:r w:rsidR="0040497C" w:rsidRPr="0040497C">
        <w:rPr>
          <w:rFonts w:ascii="Tahoma" w:hAnsi="Tahoma" w:cs="Tahoma"/>
          <w:sz w:val="20"/>
          <w:szCs w:val="20"/>
        </w:rPr>
        <w:t xml:space="preserve"> </w:t>
      </w:r>
      <w:r w:rsidR="0038550D" w:rsidRPr="007D202B">
        <w:rPr>
          <w:rFonts w:ascii="Tahoma" w:hAnsi="Tahoma" w:cs="Tahoma"/>
          <w:sz w:val="20"/>
          <w:szCs w:val="20"/>
        </w:rPr>
        <w:t xml:space="preserve">των μέτρων που έχει προγραμματίσει στο σχέδιο δράσης της. </w:t>
      </w:r>
    </w:p>
    <w:p w:rsidR="000821FF" w:rsidRPr="007D202B" w:rsidRDefault="000821FF" w:rsidP="007D202B">
      <w:pPr>
        <w:spacing w:after="120" w:line="280" w:lineRule="exact"/>
        <w:rPr>
          <w:rFonts w:ascii="Tahoma" w:hAnsi="Tahoma" w:cs="Tahoma"/>
          <w:sz w:val="20"/>
          <w:szCs w:val="20"/>
        </w:rPr>
      </w:pPr>
      <w:r w:rsidRPr="007D202B">
        <w:rPr>
          <w:rFonts w:ascii="Tahoma" w:hAnsi="Tahoma" w:cs="Tahoma"/>
          <w:sz w:val="20"/>
          <w:szCs w:val="20"/>
        </w:rPr>
        <w:t xml:space="preserve">Η εφαρμογή ολόκληρης της διαδικασίας, καθώς και των μέτρων που λαμβάνονται σε κάθε ΔΑ/ΕΦ παρακολουθούνται σε συστηματική βάση από τον Υπεύθυνο </w:t>
      </w:r>
      <w:r w:rsidR="0038550D" w:rsidRPr="007D202B">
        <w:rPr>
          <w:rFonts w:ascii="Tahoma" w:hAnsi="Tahoma" w:cs="Tahoma"/>
          <w:sz w:val="20"/>
          <w:szCs w:val="20"/>
        </w:rPr>
        <w:t>για θέματα απάτης της κάθε ΔΑ</w:t>
      </w:r>
      <w:r w:rsidRPr="007D202B">
        <w:rPr>
          <w:rFonts w:ascii="Tahoma" w:hAnsi="Tahoma" w:cs="Tahoma"/>
          <w:sz w:val="20"/>
          <w:szCs w:val="20"/>
        </w:rPr>
        <w:t>.</w:t>
      </w:r>
    </w:p>
    <w:p w:rsidR="00362EBE" w:rsidRDefault="000821FF" w:rsidP="007D202B">
      <w:pPr>
        <w:spacing w:after="120" w:line="280" w:lineRule="exact"/>
        <w:rPr>
          <w:rFonts w:ascii="Tahoma" w:hAnsi="Tahoma" w:cs="Tahoma"/>
          <w:sz w:val="20"/>
          <w:szCs w:val="20"/>
        </w:rPr>
      </w:pPr>
      <w:r w:rsidRPr="007D202B">
        <w:rPr>
          <w:rFonts w:ascii="Tahoma" w:hAnsi="Tahoma" w:cs="Tahoma"/>
          <w:sz w:val="20"/>
          <w:szCs w:val="20"/>
        </w:rPr>
        <w:t>Τα αποτελέσματα της εφαρμογής των μέτρω</w:t>
      </w:r>
      <w:r w:rsidR="001445F4" w:rsidRPr="007D202B">
        <w:rPr>
          <w:rFonts w:ascii="Tahoma" w:hAnsi="Tahoma" w:cs="Tahoma"/>
          <w:sz w:val="20"/>
          <w:szCs w:val="20"/>
        </w:rPr>
        <w:t>ν αυτών αποτυπώνονται στην επαν</w:t>
      </w:r>
      <w:r w:rsidRPr="007D202B">
        <w:rPr>
          <w:rFonts w:ascii="Tahoma" w:hAnsi="Tahoma" w:cs="Tahoma"/>
          <w:sz w:val="20"/>
          <w:szCs w:val="20"/>
        </w:rPr>
        <w:t>αξιολόγηση του επόμενου έτους (εφαρμογή βημάτων 4.2 έως 4.4).</w:t>
      </w:r>
    </w:p>
    <w:p w:rsidR="007D202B" w:rsidRDefault="007D202B" w:rsidP="007D202B">
      <w:pPr>
        <w:spacing w:after="120" w:line="280" w:lineRule="exact"/>
        <w:rPr>
          <w:rFonts w:ascii="Tahoma" w:hAnsi="Tahoma" w:cs="Tahoma"/>
          <w:sz w:val="20"/>
          <w:szCs w:val="20"/>
        </w:rPr>
      </w:pPr>
    </w:p>
    <w:p w:rsidR="008A3ECE" w:rsidRPr="007D202B" w:rsidRDefault="009F39C5" w:rsidP="007D202B">
      <w:pPr>
        <w:keepNext/>
        <w:pBdr>
          <w:top w:val="dotted" w:sz="4" w:space="1" w:color="auto"/>
          <w:left w:val="dotted" w:sz="4" w:space="4" w:color="auto"/>
          <w:bottom w:val="dotted" w:sz="4" w:space="1" w:color="auto"/>
          <w:right w:val="dotted" w:sz="4" w:space="4" w:color="auto"/>
        </w:pBdr>
        <w:shd w:val="clear" w:color="auto" w:fill="808080" w:themeFill="background1" w:themeFillShade="80"/>
        <w:spacing w:after="240" w:line="280" w:lineRule="exact"/>
        <w:ind w:left="357" w:hanging="357"/>
        <w:rPr>
          <w:rFonts w:ascii="Tahoma" w:hAnsi="Tahoma" w:cs="Tahoma"/>
          <w:b/>
          <w:bCs/>
          <w:color w:val="FFFFFF" w:themeColor="background1"/>
          <w:sz w:val="20"/>
          <w:szCs w:val="20"/>
        </w:rPr>
      </w:pPr>
      <w:r w:rsidRPr="007D202B">
        <w:rPr>
          <w:rFonts w:ascii="Tahoma" w:hAnsi="Tahoma" w:cs="Tahoma"/>
          <w:b/>
          <w:bCs/>
          <w:color w:val="FFFFFF" w:themeColor="background1"/>
          <w:sz w:val="20"/>
          <w:szCs w:val="20"/>
        </w:rPr>
        <w:t>5</w:t>
      </w:r>
      <w:r w:rsidR="008A3ECE" w:rsidRPr="007D202B">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71"/>
        <w:gridCol w:w="6942"/>
      </w:tblGrid>
      <w:tr w:rsidR="00E37F0A" w:rsidRPr="007D202B" w:rsidTr="00E37F0A">
        <w:trPr>
          <w:tblHeader/>
          <w:jc w:val="center"/>
        </w:trPr>
        <w:tc>
          <w:tcPr>
            <w:tcW w:w="1351" w:type="dxa"/>
            <w:tcBorders>
              <w:top w:val="nil"/>
              <w:left w:val="nil"/>
              <w:bottom w:val="single" w:sz="4" w:space="0" w:color="auto"/>
              <w:right w:val="nil"/>
            </w:tcBorders>
            <w:vAlign w:val="center"/>
            <w:hideMark/>
          </w:tcPr>
          <w:p w:rsidR="00E37F0A" w:rsidRPr="007D202B" w:rsidRDefault="00E37F0A">
            <w:pPr>
              <w:overflowPunct w:val="0"/>
              <w:autoSpaceDE w:val="0"/>
              <w:autoSpaceDN w:val="0"/>
              <w:adjustRightInd w:val="0"/>
              <w:spacing w:before="60" w:after="60" w:line="280" w:lineRule="exact"/>
              <w:jc w:val="left"/>
              <w:rPr>
                <w:rFonts w:ascii="Tahoma" w:hAnsi="Tahoma" w:cs="Tahoma"/>
                <w:b/>
                <w:sz w:val="20"/>
                <w:szCs w:val="20"/>
                <w:lang w:eastAsia="en-US"/>
              </w:rPr>
            </w:pPr>
            <w:r w:rsidRPr="007D202B">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rsidR="00E37F0A" w:rsidRPr="007D202B" w:rsidRDefault="00E37F0A">
            <w:pPr>
              <w:overflowPunct w:val="0"/>
              <w:autoSpaceDE w:val="0"/>
              <w:autoSpaceDN w:val="0"/>
              <w:adjustRightInd w:val="0"/>
              <w:spacing w:before="60" w:after="60" w:line="280" w:lineRule="exact"/>
              <w:jc w:val="left"/>
              <w:rPr>
                <w:rFonts w:ascii="Tahoma" w:hAnsi="Tahoma" w:cs="Tahoma"/>
                <w:b/>
                <w:sz w:val="20"/>
                <w:szCs w:val="20"/>
                <w:lang w:eastAsia="en-US"/>
              </w:rPr>
            </w:pPr>
            <w:r w:rsidRPr="007D202B">
              <w:rPr>
                <w:rFonts w:ascii="Tahoma" w:hAnsi="Tahoma" w:cs="Tahoma"/>
                <w:b/>
                <w:sz w:val="20"/>
                <w:szCs w:val="20"/>
                <w:lang w:eastAsia="en-US"/>
              </w:rPr>
              <w:t>Περιγραφή</w:t>
            </w:r>
          </w:p>
        </w:tc>
      </w:tr>
      <w:tr w:rsidR="00E37F0A" w:rsidRPr="00B92825" w:rsidTr="00E37F0A">
        <w:trPr>
          <w:jc w:val="center"/>
        </w:trPr>
        <w:tc>
          <w:tcPr>
            <w:tcW w:w="1351" w:type="dxa"/>
            <w:tcBorders>
              <w:top w:val="single" w:sz="4" w:space="0" w:color="auto"/>
              <w:left w:val="nil"/>
              <w:bottom w:val="dotted" w:sz="4" w:space="0" w:color="auto"/>
              <w:right w:val="nil"/>
            </w:tcBorders>
            <w:vAlign w:val="center"/>
          </w:tcPr>
          <w:p w:rsidR="00E37F0A" w:rsidRPr="00B92825" w:rsidRDefault="00E37F0A" w:rsidP="00E37F0A">
            <w:pPr>
              <w:overflowPunct w:val="0"/>
              <w:autoSpaceDE w:val="0"/>
              <w:autoSpaceDN w:val="0"/>
              <w:adjustRightInd w:val="0"/>
              <w:spacing w:before="60" w:after="60"/>
              <w:jc w:val="left"/>
              <w:rPr>
                <w:rFonts w:ascii="Tahoma" w:hAnsi="Tahoma" w:cs="Tahoma"/>
                <w:b/>
                <w:sz w:val="20"/>
                <w:szCs w:val="20"/>
                <w:lang w:val="en-US" w:eastAsia="en-US"/>
              </w:rPr>
            </w:pPr>
            <w:r w:rsidRPr="00B92825">
              <w:rPr>
                <w:rFonts w:ascii="Tahoma" w:hAnsi="Tahoma" w:cs="Tahoma"/>
                <w:sz w:val="20"/>
                <w:szCs w:val="20"/>
              </w:rPr>
              <w:t>Ε.VIII.1_1</w:t>
            </w:r>
          </w:p>
        </w:tc>
        <w:tc>
          <w:tcPr>
            <w:tcW w:w="6962" w:type="dxa"/>
            <w:tcBorders>
              <w:top w:val="single" w:sz="4" w:space="0" w:color="auto"/>
              <w:left w:val="nil"/>
              <w:bottom w:val="dotted" w:sz="4" w:space="0" w:color="auto"/>
              <w:right w:val="nil"/>
            </w:tcBorders>
          </w:tcPr>
          <w:p w:rsidR="00E37F0A" w:rsidRPr="00B92825" w:rsidRDefault="00E37F0A" w:rsidP="00E37F0A">
            <w:pPr>
              <w:spacing w:before="60" w:after="60"/>
              <w:jc w:val="left"/>
              <w:rPr>
                <w:rFonts w:ascii="Tahoma" w:hAnsi="Tahoma" w:cs="Tahoma"/>
                <w:sz w:val="20"/>
                <w:szCs w:val="20"/>
                <w:lang w:val="en-US"/>
              </w:rPr>
            </w:pPr>
            <w:r w:rsidRPr="00B92825">
              <w:rPr>
                <w:rFonts w:ascii="Tahoma" w:hAnsi="Tahoma" w:cs="Tahoma"/>
                <w:sz w:val="20"/>
                <w:szCs w:val="20"/>
              </w:rPr>
              <w:t>Εργαλείο Αξιολόγησης Κινδύνων Απάτης</w:t>
            </w:r>
          </w:p>
        </w:tc>
      </w:tr>
      <w:tr w:rsidR="00E37F0A" w:rsidRPr="00B92825" w:rsidTr="00B92825">
        <w:trPr>
          <w:jc w:val="center"/>
        </w:trPr>
        <w:tc>
          <w:tcPr>
            <w:tcW w:w="1351" w:type="dxa"/>
            <w:tcBorders>
              <w:top w:val="dotted" w:sz="4" w:space="0" w:color="auto"/>
              <w:left w:val="nil"/>
              <w:bottom w:val="dotted" w:sz="4" w:space="0" w:color="auto"/>
              <w:right w:val="nil"/>
            </w:tcBorders>
            <w:vAlign w:val="center"/>
          </w:tcPr>
          <w:p w:rsidR="00E37F0A" w:rsidRPr="00B92825" w:rsidRDefault="00E37F0A" w:rsidP="00E37F0A">
            <w:pPr>
              <w:spacing w:before="60" w:after="60"/>
              <w:jc w:val="left"/>
              <w:rPr>
                <w:rFonts w:ascii="Tahoma" w:hAnsi="Tahoma" w:cs="Tahoma"/>
                <w:sz w:val="20"/>
                <w:szCs w:val="20"/>
                <w:lang w:eastAsia="en-US"/>
              </w:rPr>
            </w:pPr>
            <w:r w:rsidRPr="00B92825">
              <w:rPr>
                <w:rFonts w:ascii="Tahoma" w:hAnsi="Tahoma" w:cs="Tahoma"/>
                <w:sz w:val="20"/>
                <w:szCs w:val="20"/>
              </w:rPr>
              <w:t>O_Ε.VIII.1_1</w:t>
            </w:r>
          </w:p>
        </w:tc>
        <w:tc>
          <w:tcPr>
            <w:tcW w:w="6962" w:type="dxa"/>
            <w:tcBorders>
              <w:top w:val="dotted" w:sz="4" w:space="0" w:color="auto"/>
              <w:left w:val="nil"/>
              <w:bottom w:val="dotted" w:sz="4" w:space="0" w:color="auto"/>
              <w:right w:val="nil"/>
            </w:tcBorders>
            <w:vAlign w:val="center"/>
          </w:tcPr>
          <w:p w:rsidR="00E37F0A" w:rsidRPr="00B92825" w:rsidRDefault="00E37F0A" w:rsidP="00E37F0A">
            <w:pPr>
              <w:spacing w:before="60" w:after="60"/>
              <w:jc w:val="left"/>
              <w:rPr>
                <w:rFonts w:ascii="Tahoma" w:hAnsi="Tahoma" w:cs="Tahoma"/>
                <w:sz w:val="20"/>
                <w:szCs w:val="20"/>
                <w:lang w:eastAsia="en-US"/>
              </w:rPr>
            </w:pPr>
            <w:r w:rsidRPr="00B92825">
              <w:rPr>
                <w:rFonts w:ascii="Tahoma" w:hAnsi="Tahoma" w:cs="Tahoma"/>
                <w:sz w:val="20"/>
                <w:szCs w:val="20"/>
              </w:rPr>
              <w:t>Οδηγίες χρήσης Εργαλείου Αξιολόγησης Κινδύνων Απάτης</w:t>
            </w:r>
          </w:p>
        </w:tc>
      </w:tr>
      <w:tr w:rsidR="00B80E2D" w:rsidRPr="00B80E2D" w:rsidTr="00E37F0A">
        <w:trPr>
          <w:jc w:val="center"/>
        </w:trPr>
        <w:tc>
          <w:tcPr>
            <w:tcW w:w="1351" w:type="dxa"/>
            <w:tcBorders>
              <w:top w:val="dotted" w:sz="4" w:space="0" w:color="auto"/>
              <w:left w:val="nil"/>
              <w:bottom w:val="single" w:sz="4" w:space="0" w:color="auto"/>
              <w:right w:val="nil"/>
            </w:tcBorders>
            <w:vAlign w:val="center"/>
          </w:tcPr>
          <w:p w:rsidR="00B92825" w:rsidRPr="00B80E2D" w:rsidRDefault="00B92825" w:rsidP="00E37F0A">
            <w:pPr>
              <w:spacing w:before="60" w:after="60"/>
              <w:jc w:val="left"/>
              <w:rPr>
                <w:rFonts w:ascii="Tahoma" w:hAnsi="Tahoma" w:cs="Tahoma"/>
                <w:sz w:val="20"/>
                <w:szCs w:val="20"/>
              </w:rPr>
            </w:pPr>
            <w:r w:rsidRPr="00B80E2D">
              <w:rPr>
                <w:rFonts w:ascii="Tahoma" w:hAnsi="Tahoma" w:cs="Tahoma"/>
                <w:sz w:val="20"/>
                <w:szCs w:val="20"/>
              </w:rPr>
              <w:t>Ε.VIII.1_2</w:t>
            </w:r>
          </w:p>
        </w:tc>
        <w:tc>
          <w:tcPr>
            <w:tcW w:w="6962" w:type="dxa"/>
            <w:tcBorders>
              <w:top w:val="dotted" w:sz="4" w:space="0" w:color="auto"/>
              <w:left w:val="nil"/>
              <w:bottom w:val="single" w:sz="4" w:space="0" w:color="auto"/>
              <w:right w:val="nil"/>
            </w:tcBorders>
            <w:vAlign w:val="center"/>
          </w:tcPr>
          <w:p w:rsidR="00B92825" w:rsidRPr="00B80E2D" w:rsidRDefault="00B92825" w:rsidP="00B92825">
            <w:pPr>
              <w:spacing w:before="60" w:after="60"/>
              <w:jc w:val="left"/>
              <w:outlineLvl w:val="0"/>
              <w:rPr>
                <w:rFonts w:ascii="Tahoma" w:hAnsi="Tahoma" w:cs="Tahoma"/>
                <w:sz w:val="20"/>
                <w:szCs w:val="20"/>
              </w:rPr>
            </w:pPr>
            <w:r w:rsidRPr="00B80E2D">
              <w:rPr>
                <w:rFonts w:ascii="Tahoma" w:hAnsi="Tahoma" w:cs="Tahoma"/>
                <w:sz w:val="20"/>
                <w:szCs w:val="20"/>
              </w:rPr>
              <w:t>Απόφαση Συγκρότησης Ομάδας Αξιολόγησης Κινδύνων Απάτης και Ορισμού Υπεύθυνου για θέματα απάτης της ΔΑ</w:t>
            </w:r>
          </w:p>
        </w:tc>
      </w:tr>
    </w:tbl>
    <w:p w:rsidR="00E37F0A" w:rsidRPr="007D202B" w:rsidRDefault="00E37F0A" w:rsidP="00152284">
      <w:pPr>
        <w:rPr>
          <w:rFonts w:ascii="Tahoma" w:hAnsi="Tahoma" w:cs="Tahoma"/>
          <w:sz w:val="20"/>
          <w:szCs w:val="20"/>
        </w:rPr>
      </w:pPr>
    </w:p>
    <w:p w:rsidR="008A3ECE" w:rsidRPr="007D202B" w:rsidRDefault="009F39C5" w:rsidP="00F4732D">
      <w:pPr>
        <w:keepNext/>
        <w:pBdr>
          <w:top w:val="dotted" w:sz="4" w:space="0" w:color="auto"/>
          <w:left w:val="dotted" w:sz="4" w:space="4" w:color="auto"/>
          <w:bottom w:val="dotted" w:sz="4" w:space="1" w:color="auto"/>
          <w:right w:val="dotted" w:sz="4" w:space="4" w:color="auto"/>
        </w:pBdr>
        <w:shd w:val="clear" w:color="auto" w:fill="808080" w:themeFill="background1" w:themeFillShade="80"/>
        <w:spacing w:before="240" w:after="120" w:line="280" w:lineRule="exact"/>
        <w:ind w:left="357" w:hanging="357"/>
        <w:rPr>
          <w:rFonts w:ascii="Tahoma" w:hAnsi="Tahoma" w:cs="Tahoma"/>
          <w:b/>
          <w:bCs/>
          <w:color w:val="FFFFFF" w:themeColor="background1"/>
          <w:sz w:val="20"/>
          <w:szCs w:val="20"/>
        </w:rPr>
      </w:pPr>
      <w:r w:rsidRPr="007D202B">
        <w:rPr>
          <w:rFonts w:ascii="Tahoma" w:hAnsi="Tahoma" w:cs="Tahoma"/>
          <w:b/>
          <w:bCs/>
          <w:color w:val="FFFFFF" w:themeColor="background1"/>
          <w:sz w:val="20"/>
          <w:szCs w:val="20"/>
        </w:rPr>
        <w:t>6</w:t>
      </w:r>
      <w:r w:rsidR="008A3ECE" w:rsidRPr="007D202B">
        <w:rPr>
          <w:rFonts w:ascii="Tahoma" w:hAnsi="Tahoma" w:cs="Tahoma"/>
          <w:b/>
          <w:bCs/>
          <w:color w:val="FFFFFF" w:themeColor="background1"/>
          <w:sz w:val="20"/>
          <w:szCs w:val="20"/>
        </w:rPr>
        <w:t>. Διάγραμμα ροής</w:t>
      </w:r>
    </w:p>
    <w:p w:rsidR="009C7D0D" w:rsidRDefault="009C7D0D" w:rsidP="009C7D0D"/>
    <w:p w:rsidR="00EF724F" w:rsidRPr="00EF724F" w:rsidRDefault="00EF724F" w:rsidP="0015718A"/>
    <w:p w:rsidR="00EF724F" w:rsidRDefault="00EF724F" w:rsidP="009C7D0D"/>
    <w:sectPr w:rsidR="00EF724F" w:rsidSect="009F5844">
      <w:footerReference w:type="default" r:id="rId9"/>
      <w:pgSz w:w="11906" w:h="16838"/>
      <w:pgMar w:top="1021" w:right="1247" w:bottom="1247" w:left="1418" w:header="709"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488" w:rsidRDefault="00606488" w:rsidP="00882E5E">
      <w:r>
        <w:separator/>
      </w:r>
    </w:p>
  </w:endnote>
  <w:endnote w:type="continuationSeparator" w:id="0">
    <w:p w:rsidR="00606488" w:rsidRDefault="00606488"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1" w:type="dxa"/>
      <w:jc w:val="center"/>
      <w:tblBorders>
        <w:top w:val="single" w:sz="4" w:space="0" w:color="auto"/>
      </w:tblBorders>
      <w:tblLook w:val="01E0" w:firstRow="1" w:lastRow="1" w:firstColumn="1" w:lastColumn="1" w:noHBand="0" w:noVBand="0"/>
    </w:tblPr>
    <w:tblGrid>
      <w:gridCol w:w="3383"/>
      <w:gridCol w:w="2850"/>
      <w:gridCol w:w="3128"/>
    </w:tblGrid>
    <w:tr w:rsidR="00FF1845" w:rsidRPr="005F3357" w:rsidTr="006F4FF1">
      <w:trPr>
        <w:jc w:val="center"/>
      </w:trPr>
      <w:tc>
        <w:tcPr>
          <w:tcW w:w="3383" w:type="dxa"/>
          <w:shd w:val="clear" w:color="auto" w:fill="auto"/>
        </w:tcPr>
        <w:p w:rsidR="00FF1845" w:rsidRPr="005F3357" w:rsidRDefault="00FF1845" w:rsidP="006F4FF1">
          <w:pPr>
            <w:jc w:val="left"/>
            <w:rPr>
              <w:rFonts w:ascii="Tahoma" w:hAnsi="Tahoma" w:cs="Tahoma"/>
              <w:bCs/>
              <w:sz w:val="16"/>
              <w:szCs w:val="16"/>
            </w:rPr>
          </w:pPr>
          <w:r w:rsidRPr="005F3357">
            <w:rPr>
              <w:rFonts w:ascii="Tahoma" w:hAnsi="Tahoma" w:cs="Tahoma"/>
              <w:bCs/>
              <w:sz w:val="16"/>
              <w:szCs w:val="16"/>
            </w:rPr>
            <w:t>Διαδικασία: Δ</w:t>
          </w:r>
          <w:r w:rsidR="00C46310" w:rsidRPr="005F3357">
            <w:rPr>
              <w:rFonts w:ascii="Tahoma" w:hAnsi="Tahoma" w:cs="Tahoma"/>
              <w:bCs/>
              <w:sz w:val="16"/>
              <w:szCs w:val="16"/>
              <w:lang w:val="en-US"/>
            </w:rPr>
            <w:t>V</w:t>
          </w:r>
          <w:r w:rsidRPr="005F3357">
            <w:rPr>
              <w:rFonts w:ascii="Tahoma" w:hAnsi="Tahoma" w:cs="Tahoma"/>
              <w:bCs/>
              <w:sz w:val="16"/>
              <w:szCs w:val="16"/>
              <w:lang w:val="en-US"/>
            </w:rPr>
            <w:t>I</w:t>
          </w:r>
          <w:r w:rsidR="00C46310" w:rsidRPr="005F3357">
            <w:rPr>
              <w:rFonts w:ascii="Tahoma" w:hAnsi="Tahoma" w:cs="Tahoma"/>
              <w:bCs/>
              <w:sz w:val="16"/>
              <w:szCs w:val="16"/>
              <w:lang w:val="en-US"/>
            </w:rPr>
            <w:t>I</w:t>
          </w:r>
          <w:r w:rsidRPr="005F3357">
            <w:rPr>
              <w:rFonts w:ascii="Tahoma" w:hAnsi="Tahoma" w:cs="Tahoma"/>
              <w:bCs/>
              <w:sz w:val="16"/>
              <w:szCs w:val="16"/>
            </w:rPr>
            <w:t>Ι_</w:t>
          </w:r>
          <w:r w:rsidR="00C46310" w:rsidRPr="005F3357">
            <w:rPr>
              <w:rFonts w:ascii="Tahoma" w:hAnsi="Tahoma" w:cs="Tahoma"/>
              <w:bCs/>
              <w:sz w:val="16"/>
              <w:szCs w:val="16"/>
            </w:rPr>
            <w:t>1</w:t>
          </w:r>
        </w:p>
        <w:p w:rsidR="00FF1845" w:rsidRPr="005F3357" w:rsidRDefault="00FF1845" w:rsidP="00C54173">
          <w:pPr>
            <w:spacing w:before="0"/>
            <w:jc w:val="left"/>
            <w:rPr>
              <w:rFonts w:ascii="Tahoma" w:hAnsi="Tahoma" w:cs="Tahoma"/>
              <w:bCs/>
              <w:sz w:val="16"/>
              <w:szCs w:val="16"/>
            </w:rPr>
          </w:pPr>
          <w:r w:rsidRPr="005F3357">
            <w:rPr>
              <w:rFonts w:ascii="Tahoma" w:hAnsi="Tahoma" w:cs="Tahoma"/>
              <w:bCs/>
              <w:sz w:val="16"/>
              <w:szCs w:val="16"/>
            </w:rPr>
            <w:t>Έκδοση:</w:t>
          </w:r>
          <w:r w:rsidR="0040497C" w:rsidRPr="0059669F">
            <w:rPr>
              <w:rFonts w:ascii="Tahoma" w:hAnsi="Tahoma" w:cs="Tahoma"/>
              <w:bCs/>
              <w:sz w:val="16"/>
              <w:szCs w:val="16"/>
            </w:rPr>
            <w:t xml:space="preserve"> </w:t>
          </w:r>
          <w:r w:rsidRPr="005F3357">
            <w:rPr>
              <w:rFonts w:ascii="Tahoma" w:hAnsi="Tahoma" w:cs="Tahoma"/>
              <w:bCs/>
              <w:sz w:val="16"/>
              <w:szCs w:val="16"/>
            </w:rPr>
            <w:t>1</w:t>
          </w:r>
          <w:r w:rsidRPr="005F3357">
            <w:rPr>
              <w:rFonts w:ascii="Tahoma" w:hAnsi="Tahoma" w:cs="Tahoma"/>
              <w:bCs/>
              <w:sz w:val="16"/>
              <w:szCs w:val="16"/>
              <w:vertAlign w:val="superscript"/>
            </w:rPr>
            <w:t>η</w:t>
          </w:r>
        </w:p>
        <w:p w:rsidR="00FF1845" w:rsidRPr="001503D2" w:rsidRDefault="00FF1845" w:rsidP="00590149">
          <w:pPr>
            <w:spacing w:before="0"/>
            <w:jc w:val="left"/>
            <w:rPr>
              <w:rFonts w:ascii="Tahoma" w:hAnsi="Tahoma" w:cs="Tahoma"/>
              <w:bCs/>
              <w:szCs w:val="20"/>
            </w:rPr>
          </w:pPr>
          <w:proofErr w:type="spellStart"/>
          <w:r w:rsidRPr="005F3357">
            <w:rPr>
              <w:rFonts w:ascii="Tahoma" w:hAnsi="Tahoma" w:cs="Tahoma"/>
              <w:bCs/>
              <w:sz w:val="16"/>
              <w:szCs w:val="16"/>
            </w:rPr>
            <w:t>Ημ</w:t>
          </w:r>
          <w:proofErr w:type="spellEnd"/>
          <w:r w:rsidRPr="005F3357">
            <w:rPr>
              <w:rFonts w:ascii="Tahoma" w:hAnsi="Tahoma" w:cs="Tahoma"/>
              <w:bCs/>
              <w:sz w:val="16"/>
              <w:szCs w:val="16"/>
            </w:rPr>
            <w:t xml:space="preserve">. Έκδοσης: </w:t>
          </w:r>
          <w:r w:rsidR="00590149" w:rsidRPr="00EF52BE">
            <w:rPr>
              <w:rFonts w:ascii="Tahoma" w:hAnsi="Tahoma" w:cs="Tahoma"/>
              <w:bCs/>
              <w:sz w:val="16"/>
              <w:szCs w:val="16"/>
            </w:rPr>
            <w:t>30</w:t>
          </w:r>
          <w:r w:rsidR="00E47AD8" w:rsidRPr="001503D2">
            <w:rPr>
              <w:rFonts w:ascii="Tahoma" w:hAnsi="Tahoma" w:cs="Tahoma"/>
              <w:bCs/>
              <w:sz w:val="16"/>
              <w:szCs w:val="16"/>
            </w:rPr>
            <w:t>.</w:t>
          </w:r>
          <w:r w:rsidR="00590149" w:rsidRPr="00EF52BE">
            <w:rPr>
              <w:rFonts w:ascii="Tahoma" w:hAnsi="Tahoma" w:cs="Tahoma"/>
              <w:bCs/>
              <w:sz w:val="16"/>
              <w:szCs w:val="16"/>
            </w:rPr>
            <w:t>10</w:t>
          </w:r>
          <w:r w:rsidR="00E47AD8" w:rsidRPr="001503D2">
            <w:rPr>
              <w:rFonts w:ascii="Tahoma" w:hAnsi="Tahoma" w:cs="Tahoma"/>
              <w:bCs/>
              <w:sz w:val="16"/>
              <w:szCs w:val="16"/>
            </w:rPr>
            <w:t>.2015</w:t>
          </w:r>
        </w:p>
      </w:tc>
      <w:tc>
        <w:tcPr>
          <w:tcW w:w="2850" w:type="dxa"/>
          <w:shd w:val="clear" w:color="auto" w:fill="auto"/>
          <w:vAlign w:val="center"/>
        </w:tcPr>
        <w:p w:rsidR="00FF1845" w:rsidRPr="005F3357" w:rsidRDefault="00FF1845" w:rsidP="00C54173">
          <w:pPr>
            <w:spacing w:before="0"/>
            <w:ind w:left="400"/>
            <w:jc w:val="center"/>
            <w:rPr>
              <w:rFonts w:ascii="Tahoma" w:hAnsi="Tahoma" w:cs="Tahoma"/>
              <w:bCs/>
              <w:sz w:val="16"/>
              <w:szCs w:val="16"/>
            </w:rPr>
          </w:pPr>
        </w:p>
        <w:p w:rsidR="00FF1845" w:rsidRPr="005F3357" w:rsidRDefault="00FF1845" w:rsidP="00C54173">
          <w:pPr>
            <w:spacing w:before="0"/>
            <w:rPr>
              <w:rFonts w:ascii="Tahoma" w:hAnsi="Tahoma" w:cs="Tahoma"/>
              <w:bCs/>
              <w:sz w:val="16"/>
              <w:szCs w:val="16"/>
            </w:rPr>
          </w:pPr>
          <w:r w:rsidRPr="005F3357">
            <w:rPr>
              <w:rFonts w:ascii="Tahoma" w:hAnsi="Tahoma" w:cs="Tahoma"/>
              <w:bCs/>
              <w:sz w:val="16"/>
              <w:szCs w:val="16"/>
            </w:rPr>
            <w:t xml:space="preserve">                - </w:t>
          </w:r>
          <w:r w:rsidR="00234712" w:rsidRPr="005F3357">
            <w:rPr>
              <w:rFonts w:ascii="Tahoma" w:hAnsi="Tahoma" w:cs="Tahoma"/>
              <w:bCs/>
              <w:sz w:val="16"/>
              <w:szCs w:val="16"/>
            </w:rPr>
            <w:fldChar w:fldCharType="begin"/>
          </w:r>
          <w:r w:rsidRPr="005F3357">
            <w:rPr>
              <w:rFonts w:ascii="Tahoma" w:hAnsi="Tahoma" w:cs="Tahoma"/>
              <w:bCs/>
              <w:sz w:val="16"/>
              <w:szCs w:val="16"/>
            </w:rPr>
            <w:instrText xml:space="preserve"> PAGE </w:instrText>
          </w:r>
          <w:r w:rsidR="00234712" w:rsidRPr="005F3357">
            <w:rPr>
              <w:rFonts w:ascii="Tahoma" w:hAnsi="Tahoma" w:cs="Tahoma"/>
              <w:bCs/>
              <w:sz w:val="16"/>
              <w:szCs w:val="16"/>
            </w:rPr>
            <w:fldChar w:fldCharType="separate"/>
          </w:r>
          <w:r w:rsidR="0059669F">
            <w:rPr>
              <w:rFonts w:ascii="Tahoma" w:hAnsi="Tahoma" w:cs="Tahoma"/>
              <w:bCs/>
              <w:noProof/>
              <w:sz w:val="16"/>
              <w:szCs w:val="16"/>
            </w:rPr>
            <w:t>3</w:t>
          </w:r>
          <w:r w:rsidR="00234712" w:rsidRPr="005F3357">
            <w:rPr>
              <w:rFonts w:ascii="Tahoma" w:hAnsi="Tahoma" w:cs="Tahoma"/>
              <w:bCs/>
              <w:sz w:val="16"/>
              <w:szCs w:val="16"/>
            </w:rPr>
            <w:fldChar w:fldCharType="end"/>
          </w:r>
          <w:r w:rsidRPr="005F3357">
            <w:rPr>
              <w:rFonts w:ascii="Tahoma" w:hAnsi="Tahoma" w:cs="Tahoma"/>
              <w:bCs/>
              <w:sz w:val="16"/>
              <w:szCs w:val="16"/>
            </w:rPr>
            <w:t xml:space="preserve"> -</w:t>
          </w:r>
        </w:p>
      </w:tc>
      <w:tc>
        <w:tcPr>
          <w:tcW w:w="3128" w:type="dxa"/>
          <w:shd w:val="clear" w:color="auto" w:fill="auto"/>
          <w:vAlign w:val="center"/>
        </w:tcPr>
        <w:p w:rsidR="00FF1845" w:rsidRPr="005F3357" w:rsidRDefault="000F6162" w:rsidP="006F4FF1">
          <w:pPr>
            <w:ind w:left="357"/>
            <w:jc w:val="right"/>
            <w:rPr>
              <w:rFonts w:ascii="Tahoma" w:hAnsi="Tahoma" w:cs="Tahoma"/>
              <w:bCs/>
              <w:szCs w:val="20"/>
            </w:rPr>
          </w:pPr>
          <w:r>
            <w:rPr>
              <w:rFonts w:ascii="Tahoma" w:hAnsi="Tahoma" w:cs="Tahoma"/>
              <w:bCs/>
              <w:noProof/>
              <w:sz w:val="16"/>
              <w:szCs w:val="16"/>
            </w:rPr>
            <w:drawing>
              <wp:inline distT="0" distB="0" distL="0" distR="0" wp14:anchorId="1C56A7B4" wp14:editId="436C6641">
                <wp:extent cx="695325" cy="409575"/>
                <wp:effectExtent l="0" t="0" r="9525" b="9525"/>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09575"/>
                        </a:xfrm>
                        <a:prstGeom prst="rect">
                          <a:avLst/>
                        </a:prstGeom>
                        <a:noFill/>
                        <a:ln>
                          <a:noFill/>
                        </a:ln>
                      </pic:spPr>
                    </pic:pic>
                  </a:graphicData>
                </a:graphic>
              </wp:inline>
            </w:drawing>
          </w:r>
        </w:p>
      </w:tc>
    </w:tr>
  </w:tbl>
  <w:p w:rsidR="003541A9" w:rsidRPr="00131DE4" w:rsidRDefault="003541A9"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488" w:rsidRDefault="00606488" w:rsidP="00882E5E">
      <w:r>
        <w:separator/>
      </w:r>
    </w:p>
  </w:footnote>
  <w:footnote w:type="continuationSeparator" w:id="0">
    <w:p w:rsidR="00606488" w:rsidRDefault="00606488"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B34070"/>
    <w:multiLevelType w:val="hybridMultilevel"/>
    <w:tmpl w:val="922640DA"/>
    <w:lvl w:ilvl="0" w:tplc="C540C5B8">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AF806DA"/>
    <w:multiLevelType w:val="hybridMultilevel"/>
    <w:tmpl w:val="30A800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20208B9"/>
    <w:multiLevelType w:val="hybridMultilevel"/>
    <w:tmpl w:val="BCCEAA34"/>
    <w:lvl w:ilvl="0" w:tplc="FFFFFFFF">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854794B"/>
    <w:multiLevelType w:val="hybridMultilevel"/>
    <w:tmpl w:val="0D968022"/>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7">
    <w:nsid w:val="1CE5381A"/>
    <w:multiLevelType w:val="hybridMultilevel"/>
    <w:tmpl w:val="D9401E32"/>
    <w:lvl w:ilvl="0" w:tplc="C540C5B8">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0175A28"/>
    <w:multiLevelType w:val="multilevel"/>
    <w:tmpl w:val="F814C4AE"/>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3270"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26B057B4"/>
    <w:multiLevelType w:val="multilevel"/>
    <w:tmpl w:val="9F1A4F3A"/>
    <w:lvl w:ilvl="0">
      <w:start w:val="1"/>
      <w:numFmt w:val="bullet"/>
      <w:lvlText w:val="o"/>
      <w:lvlJc w:val="left"/>
      <w:pPr>
        <w:ind w:left="432" w:hanging="432"/>
      </w:pPr>
      <w:rPr>
        <w:rFonts w:ascii="Courier New" w:hAnsi="Courier New" w:cs="Courier New" w:hint="default"/>
      </w:rPr>
    </w:lvl>
    <w:lvl w:ilvl="1">
      <w:start w:val="1"/>
      <w:numFmt w:val="decimal"/>
      <w:lvlText w:val="4%1.4"/>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321629A9"/>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78879A1"/>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4B443735"/>
    <w:multiLevelType w:val="hybridMultilevel"/>
    <w:tmpl w:val="343679D8"/>
    <w:lvl w:ilvl="0" w:tplc="59B26644">
      <w:start w:val="1"/>
      <w:numFmt w:val="bullet"/>
      <w:lvlText w:val="o"/>
      <w:lvlJc w:val="left"/>
      <w:pPr>
        <w:ind w:left="720" w:hanging="360"/>
      </w:pPr>
      <w:rPr>
        <w:rFonts w:ascii="Courier New" w:hAnsi="Courier New" w:cs="Courier New" w:hint="default"/>
      </w:rPr>
    </w:lvl>
    <w:lvl w:ilvl="1" w:tplc="D9402700" w:tentative="1">
      <w:start w:val="1"/>
      <w:numFmt w:val="bullet"/>
      <w:lvlText w:val="o"/>
      <w:lvlJc w:val="left"/>
      <w:pPr>
        <w:ind w:left="1440" w:hanging="360"/>
      </w:pPr>
      <w:rPr>
        <w:rFonts w:ascii="Courier New" w:hAnsi="Courier New" w:cs="Courier New" w:hint="default"/>
      </w:rPr>
    </w:lvl>
    <w:lvl w:ilvl="2" w:tplc="9196B1D2" w:tentative="1">
      <w:start w:val="1"/>
      <w:numFmt w:val="bullet"/>
      <w:lvlText w:val=""/>
      <w:lvlJc w:val="left"/>
      <w:pPr>
        <w:ind w:left="2160" w:hanging="360"/>
      </w:pPr>
      <w:rPr>
        <w:rFonts w:ascii="Wingdings" w:hAnsi="Wingdings" w:hint="default"/>
      </w:rPr>
    </w:lvl>
    <w:lvl w:ilvl="3" w:tplc="439873A0" w:tentative="1">
      <w:start w:val="1"/>
      <w:numFmt w:val="bullet"/>
      <w:lvlText w:val=""/>
      <w:lvlJc w:val="left"/>
      <w:pPr>
        <w:ind w:left="2880" w:hanging="360"/>
      </w:pPr>
      <w:rPr>
        <w:rFonts w:ascii="Symbol" w:hAnsi="Symbol" w:hint="default"/>
      </w:rPr>
    </w:lvl>
    <w:lvl w:ilvl="4" w:tplc="318633A4" w:tentative="1">
      <w:start w:val="1"/>
      <w:numFmt w:val="bullet"/>
      <w:lvlText w:val="o"/>
      <w:lvlJc w:val="left"/>
      <w:pPr>
        <w:ind w:left="3600" w:hanging="360"/>
      </w:pPr>
      <w:rPr>
        <w:rFonts w:ascii="Courier New" w:hAnsi="Courier New" w:cs="Courier New" w:hint="default"/>
      </w:rPr>
    </w:lvl>
    <w:lvl w:ilvl="5" w:tplc="9294C2B8" w:tentative="1">
      <w:start w:val="1"/>
      <w:numFmt w:val="bullet"/>
      <w:lvlText w:val=""/>
      <w:lvlJc w:val="left"/>
      <w:pPr>
        <w:ind w:left="4320" w:hanging="360"/>
      </w:pPr>
      <w:rPr>
        <w:rFonts w:ascii="Wingdings" w:hAnsi="Wingdings" w:hint="default"/>
      </w:rPr>
    </w:lvl>
    <w:lvl w:ilvl="6" w:tplc="8A9019CE" w:tentative="1">
      <w:start w:val="1"/>
      <w:numFmt w:val="bullet"/>
      <w:lvlText w:val=""/>
      <w:lvlJc w:val="left"/>
      <w:pPr>
        <w:ind w:left="5040" w:hanging="360"/>
      </w:pPr>
      <w:rPr>
        <w:rFonts w:ascii="Symbol" w:hAnsi="Symbol" w:hint="default"/>
      </w:rPr>
    </w:lvl>
    <w:lvl w:ilvl="7" w:tplc="34E22E94" w:tentative="1">
      <w:start w:val="1"/>
      <w:numFmt w:val="bullet"/>
      <w:lvlText w:val="o"/>
      <w:lvlJc w:val="left"/>
      <w:pPr>
        <w:ind w:left="5760" w:hanging="360"/>
      </w:pPr>
      <w:rPr>
        <w:rFonts w:ascii="Courier New" w:hAnsi="Courier New" w:cs="Courier New" w:hint="default"/>
      </w:rPr>
    </w:lvl>
    <w:lvl w:ilvl="8" w:tplc="54F46FA8" w:tentative="1">
      <w:start w:val="1"/>
      <w:numFmt w:val="bullet"/>
      <w:lvlText w:val=""/>
      <w:lvlJc w:val="left"/>
      <w:pPr>
        <w:ind w:left="6480" w:hanging="360"/>
      </w:pPr>
      <w:rPr>
        <w:rFonts w:ascii="Wingdings" w:hAnsi="Wingdings" w:hint="default"/>
      </w:rPr>
    </w:lvl>
  </w:abstractNum>
  <w:abstractNum w:abstractNumId="15">
    <w:nsid w:val="50581364"/>
    <w:multiLevelType w:val="hybridMultilevel"/>
    <w:tmpl w:val="919A5738"/>
    <w:lvl w:ilvl="0" w:tplc="7D62A2C8">
      <w:start w:val="1"/>
      <w:numFmt w:val="bullet"/>
      <w:lvlText w:val=""/>
      <w:lvlJc w:val="left"/>
      <w:pPr>
        <w:ind w:left="720" w:hanging="360"/>
      </w:pPr>
      <w:rPr>
        <w:rFonts w:ascii="Wingdings 2" w:hAnsi="Wingdings 2" w:hint="default"/>
      </w:rPr>
    </w:lvl>
    <w:lvl w:ilvl="1" w:tplc="917A680A">
      <w:numFmt w:val="bullet"/>
      <w:lvlText w:val="-"/>
      <w:lvlJc w:val="left"/>
      <w:pPr>
        <w:ind w:left="1440" w:hanging="360"/>
      </w:pPr>
      <w:rPr>
        <w:rFonts w:ascii="Arial Narrow" w:eastAsia="Times New Roman" w:hAnsi="Arial Narrow" w:cs="Times New Roman" w:hint="default"/>
      </w:rPr>
    </w:lvl>
    <w:lvl w:ilvl="2" w:tplc="9196B1D2" w:tentative="1">
      <w:start w:val="1"/>
      <w:numFmt w:val="bullet"/>
      <w:lvlText w:val=""/>
      <w:lvlJc w:val="left"/>
      <w:pPr>
        <w:ind w:left="2160" w:hanging="360"/>
      </w:pPr>
      <w:rPr>
        <w:rFonts w:ascii="Wingdings" w:hAnsi="Wingdings" w:hint="default"/>
      </w:rPr>
    </w:lvl>
    <w:lvl w:ilvl="3" w:tplc="439873A0" w:tentative="1">
      <w:start w:val="1"/>
      <w:numFmt w:val="bullet"/>
      <w:lvlText w:val=""/>
      <w:lvlJc w:val="left"/>
      <w:pPr>
        <w:ind w:left="2880" w:hanging="360"/>
      </w:pPr>
      <w:rPr>
        <w:rFonts w:ascii="Symbol" w:hAnsi="Symbol" w:hint="default"/>
      </w:rPr>
    </w:lvl>
    <w:lvl w:ilvl="4" w:tplc="318633A4" w:tentative="1">
      <w:start w:val="1"/>
      <w:numFmt w:val="bullet"/>
      <w:lvlText w:val="o"/>
      <w:lvlJc w:val="left"/>
      <w:pPr>
        <w:ind w:left="3600" w:hanging="360"/>
      </w:pPr>
      <w:rPr>
        <w:rFonts w:ascii="Courier New" w:hAnsi="Courier New" w:cs="Courier New" w:hint="default"/>
      </w:rPr>
    </w:lvl>
    <w:lvl w:ilvl="5" w:tplc="9294C2B8" w:tentative="1">
      <w:start w:val="1"/>
      <w:numFmt w:val="bullet"/>
      <w:lvlText w:val=""/>
      <w:lvlJc w:val="left"/>
      <w:pPr>
        <w:ind w:left="4320" w:hanging="360"/>
      </w:pPr>
      <w:rPr>
        <w:rFonts w:ascii="Wingdings" w:hAnsi="Wingdings" w:hint="default"/>
      </w:rPr>
    </w:lvl>
    <w:lvl w:ilvl="6" w:tplc="8A9019CE" w:tentative="1">
      <w:start w:val="1"/>
      <w:numFmt w:val="bullet"/>
      <w:lvlText w:val=""/>
      <w:lvlJc w:val="left"/>
      <w:pPr>
        <w:ind w:left="5040" w:hanging="360"/>
      </w:pPr>
      <w:rPr>
        <w:rFonts w:ascii="Symbol" w:hAnsi="Symbol" w:hint="default"/>
      </w:rPr>
    </w:lvl>
    <w:lvl w:ilvl="7" w:tplc="34E22E94" w:tentative="1">
      <w:start w:val="1"/>
      <w:numFmt w:val="bullet"/>
      <w:lvlText w:val="o"/>
      <w:lvlJc w:val="left"/>
      <w:pPr>
        <w:ind w:left="5760" w:hanging="360"/>
      </w:pPr>
      <w:rPr>
        <w:rFonts w:ascii="Courier New" w:hAnsi="Courier New" w:cs="Courier New" w:hint="default"/>
      </w:rPr>
    </w:lvl>
    <w:lvl w:ilvl="8" w:tplc="54F46FA8" w:tentative="1">
      <w:start w:val="1"/>
      <w:numFmt w:val="bullet"/>
      <w:lvlText w:val=""/>
      <w:lvlJc w:val="left"/>
      <w:pPr>
        <w:ind w:left="6480" w:hanging="360"/>
      </w:pPr>
      <w:rPr>
        <w:rFonts w:ascii="Wingdings" w:hAnsi="Wingdings" w:hint="default"/>
      </w:rPr>
    </w:lvl>
  </w:abstractNum>
  <w:abstractNum w:abstractNumId="16">
    <w:nsid w:val="525C649C"/>
    <w:multiLevelType w:val="hybridMultilevel"/>
    <w:tmpl w:val="E59AD8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54A525B"/>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9E612B8"/>
    <w:multiLevelType w:val="hybridMultilevel"/>
    <w:tmpl w:val="17A09C02"/>
    <w:lvl w:ilvl="0" w:tplc="4E129722">
      <w:start w:val="1"/>
      <w:numFmt w:val="bullet"/>
      <w:lvlText w:val="o"/>
      <w:lvlJc w:val="left"/>
      <w:pPr>
        <w:ind w:left="720" w:hanging="360"/>
      </w:pPr>
      <w:rPr>
        <w:rFonts w:ascii="Courier New" w:hAnsi="Courier New" w:cs="Courier New" w:hint="default"/>
      </w:rPr>
    </w:lvl>
    <w:lvl w:ilvl="1" w:tplc="6EA64C40" w:tentative="1">
      <w:start w:val="1"/>
      <w:numFmt w:val="bullet"/>
      <w:lvlText w:val="o"/>
      <w:lvlJc w:val="left"/>
      <w:pPr>
        <w:ind w:left="1440" w:hanging="360"/>
      </w:pPr>
      <w:rPr>
        <w:rFonts w:ascii="Courier New" w:hAnsi="Courier New" w:cs="Courier New" w:hint="default"/>
      </w:rPr>
    </w:lvl>
    <w:lvl w:ilvl="2" w:tplc="CC020CE6" w:tentative="1">
      <w:start w:val="1"/>
      <w:numFmt w:val="bullet"/>
      <w:lvlText w:val=""/>
      <w:lvlJc w:val="left"/>
      <w:pPr>
        <w:ind w:left="2160" w:hanging="360"/>
      </w:pPr>
      <w:rPr>
        <w:rFonts w:ascii="Wingdings" w:hAnsi="Wingdings" w:hint="default"/>
      </w:rPr>
    </w:lvl>
    <w:lvl w:ilvl="3" w:tplc="1E36452A" w:tentative="1">
      <w:start w:val="1"/>
      <w:numFmt w:val="bullet"/>
      <w:lvlText w:val=""/>
      <w:lvlJc w:val="left"/>
      <w:pPr>
        <w:ind w:left="2880" w:hanging="360"/>
      </w:pPr>
      <w:rPr>
        <w:rFonts w:ascii="Symbol" w:hAnsi="Symbol" w:hint="default"/>
      </w:rPr>
    </w:lvl>
    <w:lvl w:ilvl="4" w:tplc="D59C5D9C" w:tentative="1">
      <w:start w:val="1"/>
      <w:numFmt w:val="bullet"/>
      <w:lvlText w:val="o"/>
      <w:lvlJc w:val="left"/>
      <w:pPr>
        <w:ind w:left="3600" w:hanging="360"/>
      </w:pPr>
      <w:rPr>
        <w:rFonts w:ascii="Courier New" w:hAnsi="Courier New" w:cs="Courier New" w:hint="default"/>
      </w:rPr>
    </w:lvl>
    <w:lvl w:ilvl="5" w:tplc="82A098AC" w:tentative="1">
      <w:start w:val="1"/>
      <w:numFmt w:val="bullet"/>
      <w:lvlText w:val=""/>
      <w:lvlJc w:val="left"/>
      <w:pPr>
        <w:ind w:left="4320" w:hanging="360"/>
      </w:pPr>
      <w:rPr>
        <w:rFonts w:ascii="Wingdings" w:hAnsi="Wingdings" w:hint="default"/>
      </w:rPr>
    </w:lvl>
    <w:lvl w:ilvl="6" w:tplc="79DA0734" w:tentative="1">
      <w:start w:val="1"/>
      <w:numFmt w:val="bullet"/>
      <w:lvlText w:val=""/>
      <w:lvlJc w:val="left"/>
      <w:pPr>
        <w:ind w:left="5040" w:hanging="360"/>
      </w:pPr>
      <w:rPr>
        <w:rFonts w:ascii="Symbol" w:hAnsi="Symbol" w:hint="default"/>
      </w:rPr>
    </w:lvl>
    <w:lvl w:ilvl="7" w:tplc="B91CFC90" w:tentative="1">
      <w:start w:val="1"/>
      <w:numFmt w:val="bullet"/>
      <w:lvlText w:val="o"/>
      <w:lvlJc w:val="left"/>
      <w:pPr>
        <w:ind w:left="5760" w:hanging="360"/>
      </w:pPr>
      <w:rPr>
        <w:rFonts w:ascii="Courier New" w:hAnsi="Courier New" w:cs="Courier New" w:hint="default"/>
      </w:rPr>
    </w:lvl>
    <w:lvl w:ilvl="8" w:tplc="BDB0AE40" w:tentative="1">
      <w:start w:val="1"/>
      <w:numFmt w:val="bullet"/>
      <w:lvlText w:val=""/>
      <w:lvlJc w:val="left"/>
      <w:pPr>
        <w:ind w:left="6480" w:hanging="360"/>
      </w:pPr>
      <w:rPr>
        <w:rFonts w:ascii="Wingdings" w:hAnsi="Wingdings" w:hint="default"/>
      </w:rPr>
    </w:lvl>
  </w:abstractNum>
  <w:abstractNum w:abstractNumId="19">
    <w:nsid w:val="5B1867F1"/>
    <w:multiLevelType w:val="hybridMultilevel"/>
    <w:tmpl w:val="CE8ED9AC"/>
    <w:lvl w:ilvl="0" w:tplc="4374290E">
      <w:start w:val="1"/>
      <w:numFmt w:val="bullet"/>
      <w:lvlText w:val="o"/>
      <w:lvlJc w:val="left"/>
      <w:pPr>
        <w:ind w:left="720" w:hanging="360"/>
      </w:pPr>
      <w:rPr>
        <w:rFonts w:ascii="Courier New" w:hAnsi="Courier New" w:cs="Courier New" w:hint="default"/>
      </w:rPr>
    </w:lvl>
    <w:lvl w:ilvl="1" w:tplc="84CE3D68" w:tentative="1">
      <w:start w:val="1"/>
      <w:numFmt w:val="bullet"/>
      <w:lvlText w:val="o"/>
      <w:lvlJc w:val="left"/>
      <w:pPr>
        <w:ind w:left="1440" w:hanging="360"/>
      </w:pPr>
      <w:rPr>
        <w:rFonts w:ascii="Courier New" w:hAnsi="Courier New" w:cs="Courier New" w:hint="default"/>
      </w:rPr>
    </w:lvl>
    <w:lvl w:ilvl="2" w:tplc="2F540704" w:tentative="1">
      <w:start w:val="1"/>
      <w:numFmt w:val="bullet"/>
      <w:lvlText w:val=""/>
      <w:lvlJc w:val="left"/>
      <w:pPr>
        <w:ind w:left="2160" w:hanging="360"/>
      </w:pPr>
      <w:rPr>
        <w:rFonts w:ascii="Wingdings" w:hAnsi="Wingdings" w:hint="default"/>
      </w:rPr>
    </w:lvl>
    <w:lvl w:ilvl="3" w:tplc="6868D59C" w:tentative="1">
      <w:start w:val="1"/>
      <w:numFmt w:val="bullet"/>
      <w:lvlText w:val=""/>
      <w:lvlJc w:val="left"/>
      <w:pPr>
        <w:ind w:left="2880" w:hanging="360"/>
      </w:pPr>
      <w:rPr>
        <w:rFonts w:ascii="Symbol" w:hAnsi="Symbol" w:hint="default"/>
      </w:rPr>
    </w:lvl>
    <w:lvl w:ilvl="4" w:tplc="5D004EA8" w:tentative="1">
      <w:start w:val="1"/>
      <w:numFmt w:val="bullet"/>
      <w:lvlText w:val="o"/>
      <w:lvlJc w:val="left"/>
      <w:pPr>
        <w:ind w:left="3600" w:hanging="360"/>
      </w:pPr>
      <w:rPr>
        <w:rFonts w:ascii="Courier New" w:hAnsi="Courier New" w:cs="Courier New" w:hint="default"/>
      </w:rPr>
    </w:lvl>
    <w:lvl w:ilvl="5" w:tplc="174C2934" w:tentative="1">
      <w:start w:val="1"/>
      <w:numFmt w:val="bullet"/>
      <w:lvlText w:val=""/>
      <w:lvlJc w:val="left"/>
      <w:pPr>
        <w:ind w:left="4320" w:hanging="360"/>
      </w:pPr>
      <w:rPr>
        <w:rFonts w:ascii="Wingdings" w:hAnsi="Wingdings" w:hint="default"/>
      </w:rPr>
    </w:lvl>
    <w:lvl w:ilvl="6" w:tplc="16BEC46A" w:tentative="1">
      <w:start w:val="1"/>
      <w:numFmt w:val="bullet"/>
      <w:lvlText w:val=""/>
      <w:lvlJc w:val="left"/>
      <w:pPr>
        <w:ind w:left="5040" w:hanging="360"/>
      </w:pPr>
      <w:rPr>
        <w:rFonts w:ascii="Symbol" w:hAnsi="Symbol" w:hint="default"/>
      </w:rPr>
    </w:lvl>
    <w:lvl w:ilvl="7" w:tplc="ACBE654A" w:tentative="1">
      <w:start w:val="1"/>
      <w:numFmt w:val="bullet"/>
      <w:lvlText w:val="o"/>
      <w:lvlJc w:val="left"/>
      <w:pPr>
        <w:ind w:left="5760" w:hanging="360"/>
      </w:pPr>
      <w:rPr>
        <w:rFonts w:ascii="Courier New" w:hAnsi="Courier New" w:cs="Courier New" w:hint="default"/>
      </w:rPr>
    </w:lvl>
    <w:lvl w:ilvl="8" w:tplc="4F12E8A0" w:tentative="1">
      <w:start w:val="1"/>
      <w:numFmt w:val="bullet"/>
      <w:lvlText w:val=""/>
      <w:lvlJc w:val="left"/>
      <w:pPr>
        <w:ind w:left="6480" w:hanging="360"/>
      </w:pPr>
      <w:rPr>
        <w:rFonts w:ascii="Wingdings" w:hAnsi="Wingdings" w:hint="default"/>
      </w:rPr>
    </w:lvl>
  </w:abstractNum>
  <w:abstractNum w:abstractNumId="20">
    <w:nsid w:val="5C031B8F"/>
    <w:multiLevelType w:val="hybridMultilevel"/>
    <w:tmpl w:val="AC0A87F8"/>
    <w:lvl w:ilvl="0" w:tplc="D98443D0">
      <w:start w:val="1"/>
      <w:numFmt w:val="bullet"/>
      <w:pStyle w:val="ListBullet3"/>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cs="Times New Roman"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1">
    <w:nsid w:val="63A2076A"/>
    <w:multiLevelType w:val="hybridMultilevel"/>
    <w:tmpl w:val="52C265D0"/>
    <w:lvl w:ilvl="0" w:tplc="FFFFFFFF">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43938EE"/>
    <w:multiLevelType w:val="hybridMultilevel"/>
    <w:tmpl w:val="6930B50C"/>
    <w:lvl w:ilvl="0" w:tplc="E0420368">
      <w:start w:val="1"/>
      <w:numFmt w:val="bullet"/>
      <w:lvlText w:val="o"/>
      <w:lvlJc w:val="left"/>
      <w:pPr>
        <w:ind w:left="720" w:hanging="360"/>
      </w:pPr>
      <w:rPr>
        <w:rFonts w:ascii="Courier New" w:hAnsi="Courier New" w:cs="Courier New"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3">
    <w:nsid w:val="6B126AB4"/>
    <w:multiLevelType w:val="hybridMultilevel"/>
    <w:tmpl w:val="8708B020"/>
    <w:lvl w:ilvl="0" w:tplc="FA4610C8">
      <w:start w:val="2"/>
      <w:numFmt w:val="bullet"/>
      <w:lvlText w:val="-"/>
      <w:lvlJc w:val="left"/>
      <w:pPr>
        <w:ind w:left="1004" w:hanging="360"/>
      </w:pPr>
      <w:rPr>
        <w:rFonts w:ascii="Calibri" w:eastAsiaTheme="minorHAnsi" w:hAnsi="Calibri" w:cs="Calibri"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5CF4D77"/>
    <w:multiLevelType w:val="hybridMultilevel"/>
    <w:tmpl w:val="13E48954"/>
    <w:lvl w:ilvl="0" w:tplc="D13EF3FA">
      <w:start w:val="1"/>
      <w:numFmt w:val="bullet"/>
      <w:lvlText w:val="o"/>
      <w:lvlJc w:val="left"/>
      <w:pPr>
        <w:ind w:left="720" w:hanging="360"/>
      </w:pPr>
      <w:rPr>
        <w:rFonts w:ascii="Courier New" w:hAnsi="Courier New" w:cs="Courier New" w:hint="default"/>
      </w:rPr>
    </w:lvl>
    <w:lvl w:ilvl="1" w:tplc="45D4421C" w:tentative="1">
      <w:start w:val="1"/>
      <w:numFmt w:val="bullet"/>
      <w:lvlText w:val="o"/>
      <w:lvlJc w:val="left"/>
      <w:pPr>
        <w:ind w:left="1440" w:hanging="360"/>
      </w:pPr>
      <w:rPr>
        <w:rFonts w:ascii="Courier New" w:hAnsi="Courier New" w:cs="Courier New" w:hint="default"/>
      </w:rPr>
    </w:lvl>
    <w:lvl w:ilvl="2" w:tplc="B3DEC89C" w:tentative="1">
      <w:start w:val="1"/>
      <w:numFmt w:val="bullet"/>
      <w:lvlText w:val=""/>
      <w:lvlJc w:val="left"/>
      <w:pPr>
        <w:ind w:left="2160" w:hanging="360"/>
      </w:pPr>
      <w:rPr>
        <w:rFonts w:ascii="Wingdings" w:hAnsi="Wingdings" w:hint="default"/>
      </w:rPr>
    </w:lvl>
    <w:lvl w:ilvl="3" w:tplc="7FE266D0" w:tentative="1">
      <w:start w:val="1"/>
      <w:numFmt w:val="bullet"/>
      <w:lvlText w:val=""/>
      <w:lvlJc w:val="left"/>
      <w:pPr>
        <w:ind w:left="2880" w:hanging="360"/>
      </w:pPr>
      <w:rPr>
        <w:rFonts w:ascii="Symbol" w:hAnsi="Symbol" w:hint="default"/>
      </w:rPr>
    </w:lvl>
    <w:lvl w:ilvl="4" w:tplc="BA3663B2" w:tentative="1">
      <w:start w:val="1"/>
      <w:numFmt w:val="bullet"/>
      <w:lvlText w:val="o"/>
      <w:lvlJc w:val="left"/>
      <w:pPr>
        <w:ind w:left="3600" w:hanging="360"/>
      </w:pPr>
      <w:rPr>
        <w:rFonts w:ascii="Courier New" w:hAnsi="Courier New" w:cs="Courier New" w:hint="default"/>
      </w:rPr>
    </w:lvl>
    <w:lvl w:ilvl="5" w:tplc="18CCB65E" w:tentative="1">
      <w:start w:val="1"/>
      <w:numFmt w:val="bullet"/>
      <w:lvlText w:val=""/>
      <w:lvlJc w:val="left"/>
      <w:pPr>
        <w:ind w:left="4320" w:hanging="360"/>
      </w:pPr>
      <w:rPr>
        <w:rFonts w:ascii="Wingdings" w:hAnsi="Wingdings" w:hint="default"/>
      </w:rPr>
    </w:lvl>
    <w:lvl w:ilvl="6" w:tplc="D8AA76D6" w:tentative="1">
      <w:start w:val="1"/>
      <w:numFmt w:val="bullet"/>
      <w:lvlText w:val=""/>
      <w:lvlJc w:val="left"/>
      <w:pPr>
        <w:ind w:left="5040" w:hanging="360"/>
      </w:pPr>
      <w:rPr>
        <w:rFonts w:ascii="Symbol" w:hAnsi="Symbol" w:hint="default"/>
      </w:rPr>
    </w:lvl>
    <w:lvl w:ilvl="7" w:tplc="49DAB06E" w:tentative="1">
      <w:start w:val="1"/>
      <w:numFmt w:val="bullet"/>
      <w:lvlText w:val="o"/>
      <w:lvlJc w:val="left"/>
      <w:pPr>
        <w:ind w:left="5760" w:hanging="360"/>
      </w:pPr>
      <w:rPr>
        <w:rFonts w:ascii="Courier New" w:hAnsi="Courier New" w:cs="Courier New" w:hint="default"/>
      </w:rPr>
    </w:lvl>
    <w:lvl w:ilvl="8" w:tplc="1B7CB026" w:tentative="1">
      <w:start w:val="1"/>
      <w:numFmt w:val="bullet"/>
      <w:lvlText w:val=""/>
      <w:lvlJc w:val="left"/>
      <w:pPr>
        <w:ind w:left="6480" w:hanging="360"/>
      </w:pPr>
      <w:rPr>
        <w:rFonts w:ascii="Wingdings" w:hAnsi="Wingdings" w:hint="default"/>
      </w:rPr>
    </w:lvl>
  </w:abstractNum>
  <w:abstractNum w:abstractNumId="27">
    <w:nsid w:val="76700A08"/>
    <w:multiLevelType w:val="multilevel"/>
    <w:tmpl w:val="FF8659B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96B4FB0"/>
    <w:multiLevelType w:val="hybridMultilevel"/>
    <w:tmpl w:val="97901ADE"/>
    <w:lvl w:ilvl="0" w:tplc="4F76D3DC">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1C3EB890">
      <w:start w:val="1"/>
      <w:numFmt w:val="bullet"/>
      <w:lvlText w:val="o"/>
      <w:lvlJc w:val="left"/>
      <w:pPr>
        <w:ind w:left="1440" w:hanging="360"/>
      </w:pPr>
      <w:rPr>
        <w:rFonts w:ascii="Courier New" w:hAnsi="Courier New" w:cs="Courier New" w:hint="default"/>
      </w:rPr>
    </w:lvl>
    <w:lvl w:ilvl="2" w:tplc="E9109396" w:tentative="1">
      <w:start w:val="1"/>
      <w:numFmt w:val="bullet"/>
      <w:lvlText w:val=""/>
      <w:lvlJc w:val="left"/>
      <w:pPr>
        <w:ind w:left="2160" w:hanging="360"/>
      </w:pPr>
      <w:rPr>
        <w:rFonts w:ascii="Wingdings" w:hAnsi="Wingdings" w:hint="default"/>
      </w:rPr>
    </w:lvl>
    <w:lvl w:ilvl="3" w:tplc="6A3E6DC6" w:tentative="1">
      <w:start w:val="1"/>
      <w:numFmt w:val="bullet"/>
      <w:lvlText w:val=""/>
      <w:lvlJc w:val="left"/>
      <w:pPr>
        <w:ind w:left="2880" w:hanging="360"/>
      </w:pPr>
      <w:rPr>
        <w:rFonts w:ascii="Symbol" w:hAnsi="Symbol" w:hint="default"/>
      </w:rPr>
    </w:lvl>
    <w:lvl w:ilvl="4" w:tplc="BFEA29A6" w:tentative="1">
      <w:start w:val="1"/>
      <w:numFmt w:val="bullet"/>
      <w:lvlText w:val="o"/>
      <w:lvlJc w:val="left"/>
      <w:pPr>
        <w:ind w:left="3600" w:hanging="360"/>
      </w:pPr>
      <w:rPr>
        <w:rFonts w:ascii="Courier New" w:hAnsi="Courier New" w:cs="Courier New" w:hint="default"/>
      </w:rPr>
    </w:lvl>
    <w:lvl w:ilvl="5" w:tplc="199000DC" w:tentative="1">
      <w:start w:val="1"/>
      <w:numFmt w:val="bullet"/>
      <w:lvlText w:val=""/>
      <w:lvlJc w:val="left"/>
      <w:pPr>
        <w:ind w:left="4320" w:hanging="360"/>
      </w:pPr>
      <w:rPr>
        <w:rFonts w:ascii="Wingdings" w:hAnsi="Wingdings" w:hint="default"/>
      </w:rPr>
    </w:lvl>
    <w:lvl w:ilvl="6" w:tplc="2F7295BC" w:tentative="1">
      <w:start w:val="1"/>
      <w:numFmt w:val="bullet"/>
      <w:lvlText w:val=""/>
      <w:lvlJc w:val="left"/>
      <w:pPr>
        <w:ind w:left="5040" w:hanging="360"/>
      </w:pPr>
      <w:rPr>
        <w:rFonts w:ascii="Symbol" w:hAnsi="Symbol" w:hint="default"/>
      </w:rPr>
    </w:lvl>
    <w:lvl w:ilvl="7" w:tplc="F5A8E0FC" w:tentative="1">
      <w:start w:val="1"/>
      <w:numFmt w:val="bullet"/>
      <w:lvlText w:val="o"/>
      <w:lvlJc w:val="left"/>
      <w:pPr>
        <w:ind w:left="5760" w:hanging="360"/>
      </w:pPr>
      <w:rPr>
        <w:rFonts w:ascii="Courier New" w:hAnsi="Courier New" w:cs="Courier New" w:hint="default"/>
      </w:rPr>
    </w:lvl>
    <w:lvl w:ilvl="8" w:tplc="C7C2EA48"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8"/>
  </w:num>
  <w:num w:numId="4">
    <w:abstractNumId w:val="1"/>
  </w:num>
  <w:num w:numId="5">
    <w:abstractNumId w:val="5"/>
  </w:num>
  <w:num w:numId="6">
    <w:abstractNumId w:val="28"/>
  </w:num>
  <w:num w:numId="7">
    <w:abstractNumId w:val="20"/>
  </w:num>
  <w:num w:numId="8">
    <w:abstractNumId w:val="0"/>
  </w:num>
  <w:num w:numId="9">
    <w:abstractNumId w:val="25"/>
  </w:num>
  <w:num w:numId="10">
    <w:abstractNumId w:val="18"/>
  </w:num>
  <w:num w:numId="11">
    <w:abstractNumId w:val="14"/>
  </w:num>
  <w:num w:numId="12">
    <w:abstractNumId w:val="13"/>
  </w:num>
  <w:num w:numId="13">
    <w:abstractNumId w:val="17"/>
  </w:num>
  <w:num w:numId="14">
    <w:abstractNumId w:val="12"/>
  </w:num>
  <w:num w:numId="15">
    <w:abstractNumId w:val="4"/>
  </w:num>
  <w:num w:numId="16">
    <w:abstractNumId w:val="22"/>
  </w:num>
  <w:num w:numId="17">
    <w:abstractNumId w:val="26"/>
  </w:num>
  <w:num w:numId="18">
    <w:abstractNumId w:val="21"/>
  </w:num>
  <w:num w:numId="19">
    <w:abstractNumId w:val="2"/>
  </w:num>
  <w:num w:numId="20">
    <w:abstractNumId w:val="19"/>
  </w:num>
  <w:num w:numId="21">
    <w:abstractNumId w:val="7"/>
  </w:num>
  <w:num w:numId="22">
    <w:abstractNumId w:val="11"/>
  </w:num>
  <w:num w:numId="23">
    <w:abstractNumId w:val="3"/>
  </w:num>
  <w:num w:numId="24">
    <w:abstractNumId w:val="16"/>
  </w:num>
  <w:num w:numId="25">
    <w:abstractNumId w:val="27"/>
  </w:num>
  <w:num w:numId="26">
    <w:abstractNumId w:val="9"/>
  </w:num>
  <w:num w:numId="27">
    <w:abstractNumId w:val="15"/>
  </w:num>
  <w:num w:numId="28">
    <w:abstractNumId w:val="23"/>
  </w:num>
  <w:num w:numId="29">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882E5E"/>
    <w:rsid w:val="000005F7"/>
    <w:rsid w:val="00000660"/>
    <w:rsid w:val="00000833"/>
    <w:rsid w:val="000026B3"/>
    <w:rsid w:val="00004740"/>
    <w:rsid w:val="00004785"/>
    <w:rsid w:val="00005204"/>
    <w:rsid w:val="000052BA"/>
    <w:rsid w:val="0001011A"/>
    <w:rsid w:val="00010C17"/>
    <w:rsid w:val="00011063"/>
    <w:rsid w:val="00011542"/>
    <w:rsid w:val="000127F2"/>
    <w:rsid w:val="00012901"/>
    <w:rsid w:val="00014293"/>
    <w:rsid w:val="00014D2E"/>
    <w:rsid w:val="00016FC5"/>
    <w:rsid w:val="00017087"/>
    <w:rsid w:val="000171F1"/>
    <w:rsid w:val="000176FC"/>
    <w:rsid w:val="0002005F"/>
    <w:rsid w:val="0002210D"/>
    <w:rsid w:val="00025166"/>
    <w:rsid w:val="000269FA"/>
    <w:rsid w:val="00027B72"/>
    <w:rsid w:val="0003000F"/>
    <w:rsid w:val="0003063B"/>
    <w:rsid w:val="0003066A"/>
    <w:rsid w:val="000309B2"/>
    <w:rsid w:val="00033074"/>
    <w:rsid w:val="0003499F"/>
    <w:rsid w:val="000358DC"/>
    <w:rsid w:val="0003752F"/>
    <w:rsid w:val="00040D66"/>
    <w:rsid w:val="0004197D"/>
    <w:rsid w:val="00044222"/>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21FF"/>
    <w:rsid w:val="00085597"/>
    <w:rsid w:val="00085790"/>
    <w:rsid w:val="0008700B"/>
    <w:rsid w:val="0008725B"/>
    <w:rsid w:val="00090365"/>
    <w:rsid w:val="00090752"/>
    <w:rsid w:val="000910D7"/>
    <w:rsid w:val="00091FA5"/>
    <w:rsid w:val="00092D05"/>
    <w:rsid w:val="000953DC"/>
    <w:rsid w:val="00096576"/>
    <w:rsid w:val="0009759A"/>
    <w:rsid w:val="00097833"/>
    <w:rsid w:val="000A0FB4"/>
    <w:rsid w:val="000A1130"/>
    <w:rsid w:val="000A1D63"/>
    <w:rsid w:val="000A3808"/>
    <w:rsid w:val="000A42B2"/>
    <w:rsid w:val="000A609A"/>
    <w:rsid w:val="000A6EF5"/>
    <w:rsid w:val="000A7AEB"/>
    <w:rsid w:val="000B0280"/>
    <w:rsid w:val="000B0814"/>
    <w:rsid w:val="000B1C1E"/>
    <w:rsid w:val="000B39F3"/>
    <w:rsid w:val="000B41AB"/>
    <w:rsid w:val="000B4403"/>
    <w:rsid w:val="000B44C0"/>
    <w:rsid w:val="000B4619"/>
    <w:rsid w:val="000B485A"/>
    <w:rsid w:val="000B58F6"/>
    <w:rsid w:val="000B5E14"/>
    <w:rsid w:val="000B61A4"/>
    <w:rsid w:val="000B746C"/>
    <w:rsid w:val="000B7D93"/>
    <w:rsid w:val="000C35DA"/>
    <w:rsid w:val="000C38A7"/>
    <w:rsid w:val="000C38AA"/>
    <w:rsid w:val="000C6424"/>
    <w:rsid w:val="000C65EA"/>
    <w:rsid w:val="000C691A"/>
    <w:rsid w:val="000D3F78"/>
    <w:rsid w:val="000D41B8"/>
    <w:rsid w:val="000D5FB6"/>
    <w:rsid w:val="000D6FD7"/>
    <w:rsid w:val="000D7F35"/>
    <w:rsid w:val="000E12D6"/>
    <w:rsid w:val="000E18B3"/>
    <w:rsid w:val="000E2883"/>
    <w:rsid w:val="000E39D5"/>
    <w:rsid w:val="000E4607"/>
    <w:rsid w:val="000E4CC8"/>
    <w:rsid w:val="000E567D"/>
    <w:rsid w:val="000E7582"/>
    <w:rsid w:val="000F3632"/>
    <w:rsid w:val="000F40BD"/>
    <w:rsid w:val="000F420A"/>
    <w:rsid w:val="000F430F"/>
    <w:rsid w:val="000F476F"/>
    <w:rsid w:val="000F52DE"/>
    <w:rsid w:val="000F6162"/>
    <w:rsid w:val="000F7702"/>
    <w:rsid w:val="000F7B2F"/>
    <w:rsid w:val="000F7FFD"/>
    <w:rsid w:val="00100772"/>
    <w:rsid w:val="00100F31"/>
    <w:rsid w:val="001018C2"/>
    <w:rsid w:val="00102782"/>
    <w:rsid w:val="00103DBB"/>
    <w:rsid w:val="00103E16"/>
    <w:rsid w:val="0010459A"/>
    <w:rsid w:val="00104CB3"/>
    <w:rsid w:val="0010680D"/>
    <w:rsid w:val="00106FFA"/>
    <w:rsid w:val="00111E9C"/>
    <w:rsid w:val="00112E4B"/>
    <w:rsid w:val="00112FD3"/>
    <w:rsid w:val="00113F02"/>
    <w:rsid w:val="001141C6"/>
    <w:rsid w:val="001155E5"/>
    <w:rsid w:val="00115A3C"/>
    <w:rsid w:val="0012117D"/>
    <w:rsid w:val="0012121D"/>
    <w:rsid w:val="0012141B"/>
    <w:rsid w:val="00122851"/>
    <w:rsid w:val="001238ED"/>
    <w:rsid w:val="00124C0F"/>
    <w:rsid w:val="00125500"/>
    <w:rsid w:val="0012564F"/>
    <w:rsid w:val="00125C52"/>
    <w:rsid w:val="0013045F"/>
    <w:rsid w:val="00130C09"/>
    <w:rsid w:val="00130FCF"/>
    <w:rsid w:val="0013164C"/>
    <w:rsid w:val="00131DE4"/>
    <w:rsid w:val="00132A2E"/>
    <w:rsid w:val="00136608"/>
    <w:rsid w:val="00136E47"/>
    <w:rsid w:val="001370AC"/>
    <w:rsid w:val="001371A7"/>
    <w:rsid w:val="00137567"/>
    <w:rsid w:val="00137ACC"/>
    <w:rsid w:val="00137FE6"/>
    <w:rsid w:val="00140101"/>
    <w:rsid w:val="0014109D"/>
    <w:rsid w:val="00141AD9"/>
    <w:rsid w:val="001422FD"/>
    <w:rsid w:val="00143593"/>
    <w:rsid w:val="00143FC6"/>
    <w:rsid w:val="0014448A"/>
    <w:rsid w:val="001445F4"/>
    <w:rsid w:val="00144F96"/>
    <w:rsid w:val="00145A14"/>
    <w:rsid w:val="00145A30"/>
    <w:rsid w:val="00146FFC"/>
    <w:rsid w:val="001476B3"/>
    <w:rsid w:val="00147A78"/>
    <w:rsid w:val="00147C51"/>
    <w:rsid w:val="00147E0F"/>
    <w:rsid w:val="001503D2"/>
    <w:rsid w:val="00150822"/>
    <w:rsid w:val="00151800"/>
    <w:rsid w:val="00152284"/>
    <w:rsid w:val="00152706"/>
    <w:rsid w:val="00152B33"/>
    <w:rsid w:val="00154587"/>
    <w:rsid w:val="00155D05"/>
    <w:rsid w:val="0015677A"/>
    <w:rsid w:val="0015718A"/>
    <w:rsid w:val="00157F16"/>
    <w:rsid w:val="001604FE"/>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97D70"/>
    <w:rsid w:val="001A0728"/>
    <w:rsid w:val="001A09FF"/>
    <w:rsid w:val="001A450D"/>
    <w:rsid w:val="001A6B86"/>
    <w:rsid w:val="001A6E94"/>
    <w:rsid w:val="001B1E03"/>
    <w:rsid w:val="001B2B29"/>
    <w:rsid w:val="001B684E"/>
    <w:rsid w:val="001B6AA0"/>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F2BAF"/>
    <w:rsid w:val="001F64D4"/>
    <w:rsid w:val="001F6B55"/>
    <w:rsid w:val="001F7A09"/>
    <w:rsid w:val="00200CCE"/>
    <w:rsid w:val="00203988"/>
    <w:rsid w:val="00205C28"/>
    <w:rsid w:val="0020623C"/>
    <w:rsid w:val="00206B2B"/>
    <w:rsid w:val="00211100"/>
    <w:rsid w:val="00212662"/>
    <w:rsid w:val="002137F9"/>
    <w:rsid w:val="0021416F"/>
    <w:rsid w:val="00214B11"/>
    <w:rsid w:val="00215F97"/>
    <w:rsid w:val="0021704D"/>
    <w:rsid w:val="00217BEF"/>
    <w:rsid w:val="00220CFE"/>
    <w:rsid w:val="00221457"/>
    <w:rsid w:val="00223A66"/>
    <w:rsid w:val="00224BB9"/>
    <w:rsid w:val="00225D77"/>
    <w:rsid w:val="002273B8"/>
    <w:rsid w:val="00230DA0"/>
    <w:rsid w:val="00231270"/>
    <w:rsid w:val="002317B4"/>
    <w:rsid w:val="0023289F"/>
    <w:rsid w:val="00234712"/>
    <w:rsid w:val="00236F6E"/>
    <w:rsid w:val="00240212"/>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5228"/>
    <w:rsid w:val="00257B40"/>
    <w:rsid w:val="00260DDC"/>
    <w:rsid w:val="002631BC"/>
    <w:rsid w:val="002657DE"/>
    <w:rsid w:val="00265C9A"/>
    <w:rsid w:val="00266008"/>
    <w:rsid w:val="0026636C"/>
    <w:rsid w:val="002670CA"/>
    <w:rsid w:val="0026785E"/>
    <w:rsid w:val="00270AF4"/>
    <w:rsid w:val="0027133C"/>
    <w:rsid w:val="00273032"/>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6F0"/>
    <w:rsid w:val="00290774"/>
    <w:rsid w:val="00293308"/>
    <w:rsid w:val="00293344"/>
    <w:rsid w:val="00293423"/>
    <w:rsid w:val="002936ED"/>
    <w:rsid w:val="00294B87"/>
    <w:rsid w:val="0029569E"/>
    <w:rsid w:val="00295AF5"/>
    <w:rsid w:val="0029689D"/>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383C"/>
    <w:rsid w:val="002B4563"/>
    <w:rsid w:val="002B6090"/>
    <w:rsid w:val="002B64E8"/>
    <w:rsid w:val="002B7731"/>
    <w:rsid w:val="002C373F"/>
    <w:rsid w:val="002C3B4A"/>
    <w:rsid w:val="002C5A71"/>
    <w:rsid w:val="002C5F3D"/>
    <w:rsid w:val="002C7A12"/>
    <w:rsid w:val="002D0177"/>
    <w:rsid w:val="002D05FB"/>
    <w:rsid w:val="002D22CB"/>
    <w:rsid w:val="002D2449"/>
    <w:rsid w:val="002D4C31"/>
    <w:rsid w:val="002D50FD"/>
    <w:rsid w:val="002D59F4"/>
    <w:rsid w:val="002D6687"/>
    <w:rsid w:val="002D6761"/>
    <w:rsid w:val="002E061A"/>
    <w:rsid w:val="002E1174"/>
    <w:rsid w:val="002E1BF3"/>
    <w:rsid w:val="002E4415"/>
    <w:rsid w:val="002E4F9D"/>
    <w:rsid w:val="002E51A0"/>
    <w:rsid w:val="002E7D45"/>
    <w:rsid w:val="002E7D57"/>
    <w:rsid w:val="002E7DCC"/>
    <w:rsid w:val="002F00E5"/>
    <w:rsid w:val="002F0AAC"/>
    <w:rsid w:val="002F1190"/>
    <w:rsid w:val="002F1D06"/>
    <w:rsid w:val="002F2D48"/>
    <w:rsid w:val="002F2E75"/>
    <w:rsid w:val="002F549A"/>
    <w:rsid w:val="002F580B"/>
    <w:rsid w:val="002F6B51"/>
    <w:rsid w:val="002F7016"/>
    <w:rsid w:val="002F7AB9"/>
    <w:rsid w:val="002F7C65"/>
    <w:rsid w:val="0030340D"/>
    <w:rsid w:val="003034C4"/>
    <w:rsid w:val="00304B4B"/>
    <w:rsid w:val="00305A44"/>
    <w:rsid w:val="0030643F"/>
    <w:rsid w:val="00307866"/>
    <w:rsid w:val="00310BCC"/>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32475"/>
    <w:rsid w:val="0033470A"/>
    <w:rsid w:val="00334C8C"/>
    <w:rsid w:val="00334E4C"/>
    <w:rsid w:val="003355E2"/>
    <w:rsid w:val="00336458"/>
    <w:rsid w:val="00340577"/>
    <w:rsid w:val="003406D9"/>
    <w:rsid w:val="00340B46"/>
    <w:rsid w:val="00340BF0"/>
    <w:rsid w:val="0034178D"/>
    <w:rsid w:val="00341C7C"/>
    <w:rsid w:val="00342414"/>
    <w:rsid w:val="003431D3"/>
    <w:rsid w:val="00343BCA"/>
    <w:rsid w:val="00343BD0"/>
    <w:rsid w:val="00343E01"/>
    <w:rsid w:val="003443F6"/>
    <w:rsid w:val="00344EE5"/>
    <w:rsid w:val="00344EEA"/>
    <w:rsid w:val="00347C04"/>
    <w:rsid w:val="00347F3D"/>
    <w:rsid w:val="003513C0"/>
    <w:rsid w:val="00352395"/>
    <w:rsid w:val="00352701"/>
    <w:rsid w:val="003537A7"/>
    <w:rsid w:val="003541A9"/>
    <w:rsid w:val="003554FE"/>
    <w:rsid w:val="00360F40"/>
    <w:rsid w:val="00361A03"/>
    <w:rsid w:val="003623F7"/>
    <w:rsid w:val="003629D4"/>
    <w:rsid w:val="00362EBE"/>
    <w:rsid w:val="00363310"/>
    <w:rsid w:val="00364E6C"/>
    <w:rsid w:val="00366215"/>
    <w:rsid w:val="00366F67"/>
    <w:rsid w:val="00367CDB"/>
    <w:rsid w:val="00367ECE"/>
    <w:rsid w:val="003705C6"/>
    <w:rsid w:val="00372D1C"/>
    <w:rsid w:val="003736C3"/>
    <w:rsid w:val="00374811"/>
    <w:rsid w:val="003752B5"/>
    <w:rsid w:val="00375FD0"/>
    <w:rsid w:val="00380DF9"/>
    <w:rsid w:val="003824B8"/>
    <w:rsid w:val="00385451"/>
    <w:rsid w:val="0038550D"/>
    <w:rsid w:val="00386224"/>
    <w:rsid w:val="00386697"/>
    <w:rsid w:val="00386D99"/>
    <w:rsid w:val="00387BE0"/>
    <w:rsid w:val="0039016A"/>
    <w:rsid w:val="00390B36"/>
    <w:rsid w:val="00391ADA"/>
    <w:rsid w:val="00392395"/>
    <w:rsid w:val="00392481"/>
    <w:rsid w:val="00393E92"/>
    <w:rsid w:val="00395639"/>
    <w:rsid w:val="00395E15"/>
    <w:rsid w:val="0039630B"/>
    <w:rsid w:val="00397301"/>
    <w:rsid w:val="00397DBF"/>
    <w:rsid w:val="00397E3D"/>
    <w:rsid w:val="003A3425"/>
    <w:rsid w:val="003A38BF"/>
    <w:rsid w:val="003A654D"/>
    <w:rsid w:val="003A7301"/>
    <w:rsid w:val="003B0BED"/>
    <w:rsid w:val="003B1260"/>
    <w:rsid w:val="003B4370"/>
    <w:rsid w:val="003B4CF5"/>
    <w:rsid w:val="003B4D3D"/>
    <w:rsid w:val="003B6506"/>
    <w:rsid w:val="003B73B9"/>
    <w:rsid w:val="003B7D06"/>
    <w:rsid w:val="003B7EA9"/>
    <w:rsid w:val="003C0B7C"/>
    <w:rsid w:val="003C130B"/>
    <w:rsid w:val="003C2748"/>
    <w:rsid w:val="003C3111"/>
    <w:rsid w:val="003C4108"/>
    <w:rsid w:val="003C4DC4"/>
    <w:rsid w:val="003C5250"/>
    <w:rsid w:val="003C55C3"/>
    <w:rsid w:val="003C5ACD"/>
    <w:rsid w:val="003C5CCD"/>
    <w:rsid w:val="003C6D08"/>
    <w:rsid w:val="003C6F3B"/>
    <w:rsid w:val="003C788E"/>
    <w:rsid w:val="003C7E84"/>
    <w:rsid w:val="003D06B4"/>
    <w:rsid w:val="003D17FC"/>
    <w:rsid w:val="003D38D7"/>
    <w:rsid w:val="003D3988"/>
    <w:rsid w:val="003D4D88"/>
    <w:rsid w:val="003D5128"/>
    <w:rsid w:val="003D5155"/>
    <w:rsid w:val="003D54BA"/>
    <w:rsid w:val="003D62C4"/>
    <w:rsid w:val="003D7B72"/>
    <w:rsid w:val="003D7D4D"/>
    <w:rsid w:val="003E1232"/>
    <w:rsid w:val="003E1241"/>
    <w:rsid w:val="003E20BE"/>
    <w:rsid w:val="003E380E"/>
    <w:rsid w:val="003E38CF"/>
    <w:rsid w:val="003E5E7D"/>
    <w:rsid w:val="003E6BC3"/>
    <w:rsid w:val="003E79A0"/>
    <w:rsid w:val="003E7DFA"/>
    <w:rsid w:val="003E7EAB"/>
    <w:rsid w:val="003F1A80"/>
    <w:rsid w:val="003F2B9B"/>
    <w:rsid w:val="003F4AB1"/>
    <w:rsid w:val="003F57F1"/>
    <w:rsid w:val="003F58A8"/>
    <w:rsid w:val="003F5CD6"/>
    <w:rsid w:val="003F6C41"/>
    <w:rsid w:val="003F7BBA"/>
    <w:rsid w:val="0040012A"/>
    <w:rsid w:val="00401A62"/>
    <w:rsid w:val="00401D97"/>
    <w:rsid w:val="004026F7"/>
    <w:rsid w:val="0040285D"/>
    <w:rsid w:val="004028D4"/>
    <w:rsid w:val="004030FB"/>
    <w:rsid w:val="004033A8"/>
    <w:rsid w:val="00403CF1"/>
    <w:rsid w:val="004045D3"/>
    <w:rsid w:val="0040497C"/>
    <w:rsid w:val="00407C3B"/>
    <w:rsid w:val="00407F22"/>
    <w:rsid w:val="00412772"/>
    <w:rsid w:val="0041283D"/>
    <w:rsid w:val="00415081"/>
    <w:rsid w:val="004150AD"/>
    <w:rsid w:val="004151D4"/>
    <w:rsid w:val="00417015"/>
    <w:rsid w:val="00420EB1"/>
    <w:rsid w:val="00422851"/>
    <w:rsid w:val="00424D68"/>
    <w:rsid w:val="004254EB"/>
    <w:rsid w:val="00425959"/>
    <w:rsid w:val="00426092"/>
    <w:rsid w:val="0042696C"/>
    <w:rsid w:val="004279F2"/>
    <w:rsid w:val="00430238"/>
    <w:rsid w:val="00430452"/>
    <w:rsid w:val="00431270"/>
    <w:rsid w:val="0043196E"/>
    <w:rsid w:val="00431ECA"/>
    <w:rsid w:val="00432916"/>
    <w:rsid w:val="00433A1A"/>
    <w:rsid w:val="00433D65"/>
    <w:rsid w:val="00434D96"/>
    <w:rsid w:val="00435942"/>
    <w:rsid w:val="0043596C"/>
    <w:rsid w:val="00435EA2"/>
    <w:rsid w:val="00440793"/>
    <w:rsid w:val="00441066"/>
    <w:rsid w:val="00441F97"/>
    <w:rsid w:val="0044249A"/>
    <w:rsid w:val="00443017"/>
    <w:rsid w:val="00443F70"/>
    <w:rsid w:val="00445DC1"/>
    <w:rsid w:val="00446276"/>
    <w:rsid w:val="00447B34"/>
    <w:rsid w:val="00451030"/>
    <w:rsid w:val="00451C1A"/>
    <w:rsid w:val="00451CD6"/>
    <w:rsid w:val="0045217D"/>
    <w:rsid w:val="00452497"/>
    <w:rsid w:val="00452985"/>
    <w:rsid w:val="00453183"/>
    <w:rsid w:val="00453F2D"/>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27BD"/>
    <w:rsid w:val="00484425"/>
    <w:rsid w:val="00484AF8"/>
    <w:rsid w:val="004855DD"/>
    <w:rsid w:val="00486AC7"/>
    <w:rsid w:val="00490E07"/>
    <w:rsid w:val="00493DBE"/>
    <w:rsid w:val="00494023"/>
    <w:rsid w:val="004944A2"/>
    <w:rsid w:val="0049538F"/>
    <w:rsid w:val="00495C68"/>
    <w:rsid w:val="0049685D"/>
    <w:rsid w:val="004A2759"/>
    <w:rsid w:val="004A5FFD"/>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5CF0"/>
    <w:rsid w:val="004D695B"/>
    <w:rsid w:val="004D765B"/>
    <w:rsid w:val="004E0F35"/>
    <w:rsid w:val="004E154D"/>
    <w:rsid w:val="004E22C8"/>
    <w:rsid w:val="004E2833"/>
    <w:rsid w:val="004E4258"/>
    <w:rsid w:val="004E4897"/>
    <w:rsid w:val="004E59DD"/>
    <w:rsid w:val="004E6D7B"/>
    <w:rsid w:val="004E746A"/>
    <w:rsid w:val="004E75A0"/>
    <w:rsid w:val="004E75B2"/>
    <w:rsid w:val="004F07BB"/>
    <w:rsid w:val="004F134D"/>
    <w:rsid w:val="004F1540"/>
    <w:rsid w:val="004F155D"/>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6CA1"/>
    <w:rsid w:val="005076D6"/>
    <w:rsid w:val="00510D80"/>
    <w:rsid w:val="0051123B"/>
    <w:rsid w:val="00511DDB"/>
    <w:rsid w:val="00511F1D"/>
    <w:rsid w:val="00512A12"/>
    <w:rsid w:val="00512AD0"/>
    <w:rsid w:val="00513442"/>
    <w:rsid w:val="00513BC4"/>
    <w:rsid w:val="00513FFB"/>
    <w:rsid w:val="00514328"/>
    <w:rsid w:val="005154DD"/>
    <w:rsid w:val="00517264"/>
    <w:rsid w:val="00517AE8"/>
    <w:rsid w:val="00517DEB"/>
    <w:rsid w:val="00517ED3"/>
    <w:rsid w:val="005214A5"/>
    <w:rsid w:val="00523397"/>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2A07"/>
    <w:rsid w:val="005550BD"/>
    <w:rsid w:val="00556D8F"/>
    <w:rsid w:val="00557B1E"/>
    <w:rsid w:val="0056072E"/>
    <w:rsid w:val="00561870"/>
    <w:rsid w:val="005630AE"/>
    <w:rsid w:val="00563752"/>
    <w:rsid w:val="00564C9F"/>
    <w:rsid w:val="0056700A"/>
    <w:rsid w:val="00570270"/>
    <w:rsid w:val="00570276"/>
    <w:rsid w:val="00570952"/>
    <w:rsid w:val="005711CB"/>
    <w:rsid w:val="005717ED"/>
    <w:rsid w:val="005719E3"/>
    <w:rsid w:val="005721C9"/>
    <w:rsid w:val="0057242F"/>
    <w:rsid w:val="005726A8"/>
    <w:rsid w:val="00573AF5"/>
    <w:rsid w:val="00573D17"/>
    <w:rsid w:val="0057519B"/>
    <w:rsid w:val="005760E5"/>
    <w:rsid w:val="00577303"/>
    <w:rsid w:val="00577E16"/>
    <w:rsid w:val="005816AF"/>
    <w:rsid w:val="00581B1E"/>
    <w:rsid w:val="00581D47"/>
    <w:rsid w:val="005820F1"/>
    <w:rsid w:val="00582BC7"/>
    <w:rsid w:val="00583578"/>
    <w:rsid w:val="0058386E"/>
    <w:rsid w:val="00583E66"/>
    <w:rsid w:val="00584A32"/>
    <w:rsid w:val="00584DEA"/>
    <w:rsid w:val="00586004"/>
    <w:rsid w:val="005870E7"/>
    <w:rsid w:val="00590149"/>
    <w:rsid w:val="00590760"/>
    <w:rsid w:val="00590AE5"/>
    <w:rsid w:val="005938D9"/>
    <w:rsid w:val="00593BB6"/>
    <w:rsid w:val="00595320"/>
    <w:rsid w:val="005953FD"/>
    <w:rsid w:val="00595FEA"/>
    <w:rsid w:val="0059669F"/>
    <w:rsid w:val="00596F3A"/>
    <w:rsid w:val="005971EB"/>
    <w:rsid w:val="005973D7"/>
    <w:rsid w:val="0059742C"/>
    <w:rsid w:val="00597DFC"/>
    <w:rsid w:val="005A10FC"/>
    <w:rsid w:val="005A1178"/>
    <w:rsid w:val="005A146A"/>
    <w:rsid w:val="005A1C16"/>
    <w:rsid w:val="005A1FFB"/>
    <w:rsid w:val="005A3AC5"/>
    <w:rsid w:val="005A487B"/>
    <w:rsid w:val="005A4884"/>
    <w:rsid w:val="005A5206"/>
    <w:rsid w:val="005A5768"/>
    <w:rsid w:val="005A6639"/>
    <w:rsid w:val="005A7293"/>
    <w:rsid w:val="005B0B0E"/>
    <w:rsid w:val="005B3885"/>
    <w:rsid w:val="005B41A4"/>
    <w:rsid w:val="005B7662"/>
    <w:rsid w:val="005B7A88"/>
    <w:rsid w:val="005C03E7"/>
    <w:rsid w:val="005C05D3"/>
    <w:rsid w:val="005C06EC"/>
    <w:rsid w:val="005C2506"/>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3357"/>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06488"/>
    <w:rsid w:val="006106BC"/>
    <w:rsid w:val="00610A77"/>
    <w:rsid w:val="006110B9"/>
    <w:rsid w:val="00613BFB"/>
    <w:rsid w:val="00613D59"/>
    <w:rsid w:val="00614F87"/>
    <w:rsid w:val="006158D7"/>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4D8"/>
    <w:rsid w:val="00630A00"/>
    <w:rsid w:val="00631D93"/>
    <w:rsid w:val="00632170"/>
    <w:rsid w:val="00633016"/>
    <w:rsid w:val="006333EE"/>
    <w:rsid w:val="006336D8"/>
    <w:rsid w:val="00633CB5"/>
    <w:rsid w:val="00633D09"/>
    <w:rsid w:val="00635215"/>
    <w:rsid w:val="00635769"/>
    <w:rsid w:val="00640121"/>
    <w:rsid w:val="00640591"/>
    <w:rsid w:val="00641593"/>
    <w:rsid w:val="006415C2"/>
    <w:rsid w:val="006418E3"/>
    <w:rsid w:val="00641BB1"/>
    <w:rsid w:val="00643234"/>
    <w:rsid w:val="00643A0E"/>
    <w:rsid w:val="00643D69"/>
    <w:rsid w:val="006446B2"/>
    <w:rsid w:val="00645A60"/>
    <w:rsid w:val="006478FA"/>
    <w:rsid w:val="006502FF"/>
    <w:rsid w:val="00651F23"/>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33C"/>
    <w:rsid w:val="00673074"/>
    <w:rsid w:val="0067330B"/>
    <w:rsid w:val="00675F60"/>
    <w:rsid w:val="00676ACD"/>
    <w:rsid w:val="006778A3"/>
    <w:rsid w:val="00677AC8"/>
    <w:rsid w:val="0068060A"/>
    <w:rsid w:val="00680B31"/>
    <w:rsid w:val="00681352"/>
    <w:rsid w:val="006818D9"/>
    <w:rsid w:val="00681DCD"/>
    <w:rsid w:val="006839C6"/>
    <w:rsid w:val="00684945"/>
    <w:rsid w:val="00685C66"/>
    <w:rsid w:val="00686A3D"/>
    <w:rsid w:val="00687333"/>
    <w:rsid w:val="0069060C"/>
    <w:rsid w:val="00690668"/>
    <w:rsid w:val="0069111D"/>
    <w:rsid w:val="0069210D"/>
    <w:rsid w:val="00692C18"/>
    <w:rsid w:val="00693CBE"/>
    <w:rsid w:val="00694B64"/>
    <w:rsid w:val="00695168"/>
    <w:rsid w:val="00695FFE"/>
    <w:rsid w:val="00696FAA"/>
    <w:rsid w:val="0069759D"/>
    <w:rsid w:val="00697E43"/>
    <w:rsid w:val="006A0EC2"/>
    <w:rsid w:val="006A2277"/>
    <w:rsid w:val="006A27E4"/>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2ADC"/>
    <w:rsid w:val="006C4AD6"/>
    <w:rsid w:val="006C54D6"/>
    <w:rsid w:val="006C5D1A"/>
    <w:rsid w:val="006C66BB"/>
    <w:rsid w:val="006C6D53"/>
    <w:rsid w:val="006C6DD5"/>
    <w:rsid w:val="006C7088"/>
    <w:rsid w:val="006C7E5A"/>
    <w:rsid w:val="006D11E6"/>
    <w:rsid w:val="006D2223"/>
    <w:rsid w:val="006D3566"/>
    <w:rsid w:val="006D3760"/>
    <w:rsid w:val="006D3A2F"/>
    <w:rsid w:val="006D3E9E"/>
    <w:rsid w:val="006D441B"/>
    <w:rsid w:val="006D7738"/>
    <w:rsid w:val="006D7B31"/>
    <w:rsid w:val="006D7B99"/>
    <w:rsid w:val="006D7FCA"/>
    <w:rsid w:val="006E1B5E"/>
    <w:rsid w:val="006E4E78"/>
    <w:rsid w:val="006E5008"/>
    <w:rsid w:val="006E5A7B"/>
    <w:rsid w:val="006E65C3"/>
    <w:rsid w:val="006E7829"/>
    <w:rsid w:val="006F0980"/>
    <w:rsid w:val="006F29A5"/>
    <w:rsid w:val="006F42F8"/>
    <w:rsid w:val="006F4701"/>
    <w:rsid w:val="006F4E2B"/>
    <w:rsid w:val="006F4FF1"/>
    <w:rsid w:val="006F5C19"/>
    <w:rsid w:val="006F5DC5"/>
    <w:rsid w:val="006F67D1"/>
    <w:rsid w:val="006F7348"/>
    <w:rsid w:val="006F7846"/>
    <w:rsid w:val="007001DF"/>
    <w:rsid w:val="00700982"/>
    <w:rsid w:val="00704176"/>
    <w:rsid w:val="00704595"/>
    <w:rsid w:val="00704E6C"/>
    <w:rsid w:val="00706B9E"/>
    <w:rsid w:val="007073E6"/>
    <w:rsid w:val="00707BA1"/>
    <w:rsid w:val="0071183E"/>
    <w:rsid w:val="00711AE2"/>
    <w:rsid w:val="007124EF"/>
    <w:rsid w:val="00712A03"/>
    <w:rsid w:val="00712D29"/>
    <w:rsid w:val="00713E0F"/>
    <w:rsid w:val="00715724"/>
    <w:rsid w:val="007168F9"/>
    <w:rsid w:val="00716BF9"/>
    <w:rsid w:val="007174F5"/>
    <w:rsid w:val="00717759"/>
    <w:rsid w:val="00720D69"/>
    <w:rsid w:val="00722418"/>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2B83"/>
    <w:rsid w:val="0074381D"/>
    <w:rsid w:val="00744239"/>
    <w:rsid w:val="00745B0B"/>
    <w:rsid w:val="00745CC4"/>
    <w:rsid w:val="0074647F"/>
    <w:rsid w:val="00746757"/>
    <w:rsid w:val="0074748D"/>
    <w:rsid w:val="0075055E"/>
    <w:rsid w:val="00751AAC"/>
    <w:rsid w:val="007525A3"/>
    <w:rsid w:val="007568DD"/>
    <w:rsid w:val="007603F2"/>
    <w:rsid w:val="00760791"/>
    <w:rsid w:val="00761CD7"/>
    <w:rsid w:val="00762BB8"/>
    <w:rsid w:val="00762C2D"/>
    <w:rsid w:val="007634DA"/>
    <w:rsid w:val="00765BD0"/>
    <w:rsid w:val="0076645E"/>
    <w:rsid w:val="007666E3"/>
    <w:rsid w:val="007676E6"/>
    <w:rsid w:val="00767708"/>
    <w:rsid w:val="0076774D"/>
    <w:rsid w:val="00767804"/>
    <w:rsid w:val="007707A1"/>
    <w:rsid w:val="0077197B"/>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1306"/>
    <w:rsid w:val="007914DF"/>
    <w:rsid w:val="00793012"/>
    <w:rsid w:val="00795316"/>
    <w:rsid w:val="0079559C"/>
    <w:rsid w:val="00797112"/>
    <w:rsid w:val="007A01FC"/>
    <w:rsid w:val="007A0452"/>
    <w:rsid w:val="007A0AC8"/>
    <w:rsid w:val="007A127C"/>
    <w:rsid w:val="007A15AC"/>
    <w:rsid w:val="007A16BA"/>
    <w:rsid w:val="007A2B06"/>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1B36"/>
    <w:rsid w:val="007C250A"/>
    <w:rsid w:val="007C2823"/>
    <w:rsid w:val="007C2A75"/>
    <w:rsid w:val="007C2BD3"/>
    <w:rsid w:val="007C41FF"/>
    <w:rsid w:val="007C4327"/>
    <w:rsid w:val="007C506B"/>
    <w:rsid w:val="007C5F37"/>
    <w:rsid w:val="007C6075"/>
    <w:rsid w:val="007C7FD3"/>
    <w:rsid w:val="007D202B"/>
    <w:rsid w:val="007D3387"/>
    <w:rsid w:val="007D4C7E"/>
    <w:rsid w:val="007D52A9"/>
    <w:rsid w:val="007D6873"/>
    <w:rsid w:val="007D6954"/>
    <w:rsid w:val="007D7D0D"/>
    <w:rsid w:val="007E1606"/>
    <w:rsid w:val="007E1F07"/>
    <w:rsid w:val="007E419E"/>
    <w:rsid w:val="007E4E02"/>
    <w:rsid w:val="007E5456"/>
    <w:rsid w:val="007E5CBC"/>
    <w:rsid w:val="007E7788"/>
    <w:rsid w:val="007F0010"/>
    <w:rsid w:val="007F0D66"/>
    <w:rsid w:val="007F1D82"/>
    <w:rsid w:val="007F20D3"/>
    <w:rsid w:val="007F2C71"/>
    <w:rsid w:val="007F3BEB"/>
    <w:rsid w:val="007F4251"/>
    <w:rsid w:val="007F47AA"/>
    <w:rsid w:val="007F5173"/>
    <w:rsid w:val="007F6B85"/>
    <w:rsid w:val="007F7900"/>
    <w:rsid w:val="00800026"/>
    <w:rsid w:val="00800FD2"/>
    <w:rsid w:val="00801682"/>
    <w:rsid w:val="00802787"/>
    <w:rsid w:val="00802AB6"/>
    <w:rsid w:val="00803FD4"/>
    <w:rsid w:val="00804BD1"/>
    <w:rsid w:val="00806EDB"/>
    <w:rsid w:val="008072CE"/>
    <w:rsid w:val="00810478"/>
    <w:rsid w:val="00810996"/>
    <w:rsid w:val="00811100"/>
    <w:rsid w:val="00811E7B"/>
    <w:rsid w:val="00812D0E"/>
    <w:rsid w:val="00813EFB"/>
    <w:rsid w:val="00814166"/>
    <w:rsid w:val="0081490F"/>
    <w:rsid w:val="00815437"/>
    <w:rsid w:val="008169A0"/>
    <w:rsid w:val="0081770C"/>
    <w:rsid w:val="00817D69"/>
    <w:rsid w:val="0082027B"/>
    <w:rsid w:val="00820EA4"/>
    <w:rsid w:val="00820F11"/>
    <w:rsid w:val="00823ED9"/>
    <w:rsid w:val="00824864"/>
    <w:rsid w:val="00826C7B"/>
    <w:rsid w:val="008276F1"/>
    <w:rsid w:val="008315C0"/>
    <w:rsid w:val="00833564"/>
    <w:rsid w:val="00834AF7"/>
    <w:rsid w:val="008350CF"/>
    <w:rsid w:val="008354E3"/>
    <w:rsid w:val="00835512"/>
    <w:rsid w:val="00835A2A"/>
    <w:rsid w:val="00836C81"/>
    <w:rsid w:val="00841469"/>
    <w:rsid w:val="00841946"/>
    <w:rsid w:val="0084470E"/>
    <w:rsid w:val="0084662B"/>
    <w:rsid w:val="00846C3D"/>
    <w:rsid w:val="0085117E"/>
    <w:rsid w:val="00851845"/>
    <w:rsid w:val="0085715B"/>
    <w:rsid w:val="00857347"/>
    <w:rsid w:val="00857E70"/>
    <w:rsid w:val="008617FB"/>
    <w:rsid w:val="00862837"/>
    <w:rsid w:val="00862D84"/>
    <w:rsid w:val="00862DB2"/>
    <w:rsid w:val="00863E56"/>
    <w:rsid w:val="00863F85"/>
    <w:rsid w:val="00864D8C"/>
    <w:rsid w:val="008652EC"/>
    <w:rsid w:val="008663F6"/>
    <w:rsid w:val="008713AD"/>
    <w:rsid w:val="00872DEE"/>
    <w:rsid w:val="00874094"/>
    <w:rsid w:val="008746BC"/>
    <w:rsid w:val="0087572A"/>
    <w:rsid w:val="008760C3"/>
    <w:rsid w:val="008777B8"/>
    <w:rsid w:val="00877C3D"/>
    <w:rsid w:val="00880793"/>
    <w:rsid w:val="00880A7D"/>
    <w:rsid w:val="008811BB"/>
    <w:rsid w:val="0088155D"/>
    <w:rsid w:val="008817B1"/>
    <w:rsid w:val="0088213F"/>
    <w:rsid w:val="0088261A"/>
    <w:rsid w:val="00882E5E"/>
    <w:rsid w:val="0088313F"/>
    <w:rsid w:val="008832DA"/>
    <w:rsid w:val="00883723"/>
    <w:rsid w:val="00883B8D"/>
    <w:rsid w:val="00884937"/>
    <w:rsid w:val="008859C4"/>
    <w:rsid w:val="0088796C"/>
    <w:rsid w:val="008912E4"/>
    <w:rsid w:val="0089159C"/>
    <w:rsid w:val="00891BD1"/>
    <w:rsid w:val="00891DD0"/>
    <w:rsid w:val="0089350C"/>
    <w:rsid w:val="008937AB"/>
    <w:rsid w:val="00894224"/>
    <w:rsid w:val="008943B8"/>
    <w:rsid w:val="00894607"/>
    <w:rsid w:val="00896A85"/>
    <w:rsid w:val="008A0588"/>
    <w:rsid w:val="008A06BF"/>
    <w:rsid w:val="008A213D"/>
    <w:rsid w:val="008A256C"/>
    <w:rsid w:val="008A2762"/>
    <w:rsid w:val="008A27D3"/>
    <w:rsid w:val="008A29C8"/>
    <w:rsid w:val="008A329F"/>
    <w:rsid w:val="008A35D7"/>
    <w:rsid w:val="008A3D11"/>
    <w:rsid w:val="008A3D45"/>
    <w:rsid w:val="008A3ECE"/>
    <w:rsid w:val="008A4686"/>
    <w:rsid w:val="008A5958"/>
    <w:rsid w:val="008A5E00"/>
    <w:rsid w:val="008A695D"/>
    <w:rsid w:val="008B1338"/>
    <w:rsid w:val="008B2279"/>
    <w:rsid w:val="008B4424"/>
    <w:rsid w:val="008B788C"/>
    <w:rsid w:val="008C027C"/>
    <w:rsid w:val="008C08DE"/>
    <w:rsid w:val="008C098F"/>
    <w:rsid w:val="008C0D61"/>
    <w:rsid w:val="008C21AE"/>
    <w:rsid w:val="008C3C80"/>
    <w:rsid w:val="008C6384"/>
    <w:rsid w:val="008C7100"/>
    <w:rsid w:val="008D0531"/>
    <w:rsid w:val="008D1692"/>
    <w:rsid w:val="008D1DF4"/>
    <w:rsid w:val="008D1EBB"/>
    <w:rsid w:val="008D3A05"/>
    <w:rsid w:val="008D3FA2"/>
    <w:rsid w:val="008D44D9"/>
    <w:rsid w:val="008E07B7"/>
    <w:rsid w:val="008E094D"/>
    <w:rsid w:val="008E0EBB"/>
    <w:rsid w:val="008E1896"/>
    <w:rsid w:val="008E272D"/>
    <w:rsid w:val="008E2C8D"/>
    <w:rsid w:val="008E5697"/>
    <w:rsid w:val="008E64C9"/>
    <w:rsid w:val="008E7A51"/>
    <w:rsid w:val="008E7FF6"/>
    <w:rsid w:val="008F0125"/>
    <w:rsid w:val="008F220E"/>
    <w:rsid w:val="008F335E"/>
    <w:rsid w:val="008F3E26"/>
    <w:rsid w:val="008F3FD3"/>
    <w:rsid w:val="008F4106"/>
    <w:rsid w:val="008F63C1"/>
    <w:rsid w:val="008F652A"/>
    <w:rsid w:val="008F663C"/>
    <w:rsid w:val="0090004F"/>
    <w:rsid w:val="009000CA"/>
    <w:rsid w:val="00900766"/>
    <w:rsid w:val="00902B2B"/>
    <w:rsid w:val="00903D37"/>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8CF"/>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4224"/>
    <w:rsid w:val="00944354"/>
    <w:rsid w:val="00945AA7"/>
    <w:rsid w:val="009462BA"/>
    <w:rsid w:val="009466C6"/>
    <w:rsid w:val="009466F6"/>
    <w:rsid w:val="009477B7"/>
    <w:rsid w:val="00950030"/>
    <w:rsid w:val="009505AD"/>
    <w:rsid w:val="009505DC"/>
    <w:rsid w:val="00951A71"/>
    <w:rsid w:val="0095285F"/>
    <w:rsid w:val="00953468"/>
    <w:rsid w:val="00953A46"/>
    <w:rsid w:val="00955EE4"/>
    <w:rsid w:val="009567C4"/>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12A8"/>
    <w:rsid w:val="00991F9A"/>
    <w:rsid w:val="0099273D"/>
    <w:rsid w:val="009937A7"/>
    <w:rsid w:val="00994362"/>
    <w:rsid w:val="0099488A"/>
    <w:rsid w:val="00995C04"/>
    <w:rsid w:val="009962BE"/>
    <w:rsid w:val="00997117"/>
    <w:rsid w:val="0099729C"/>
    <w:rsid w:val="009A0A7F"/>
    <w:rsid w:val="009A0E3C"/>
    <w:rsid w:val="009A2B9B"/>
    <w:rsid w:val="009A2CB3"/>
    <w:rsid w:val="009A3A29"/>
    <w:rsid w:val="009A52CD"/>
    <w:rsid w:val="009A7029"/>
    <w:rsid w:val="009B0794"/>
    <w:rsid w:val="009B0991"/>
    <w:rsid w:val="009B0A81"/>
    <w:rsid w:val="009B0DCA"/>
    <w:rsid w:val="009B21BC"/>
    <w:rsid w:val="009B21EB"/>
    <w:rsid w:val="009B23C5"/>
    <w:rsid w:val="009B27A3"/>
    <w:rsid w:val="009B2C80"/>
    <w:rsid w:val="009B2CDC"/>
    <w:rsid w:val="009B3F73"/>
    <w:rsid w:val="009B5399"/>
    <w:rsid w:val="009B5713"/>
    <w:rsid w:val="009B654B"/>
    <w:rsid w:val="009B67F5"/>
    <w:rsid w:val="009B73C1"/>
    <w:rsid w:val="009C003D"/>
    <w:rsid w:val="009C095C"/>
    <w:rsid w:val="009C1C06"/>
    <w:rsid w:val="009C1C21"/>
    <w:rsid w:val="009C3B52"/>
    <w:rsid w:val="009C406F"/>
    <w:rsid w:val="009C58E5"/>
    <w:rsid w:val="009C6572"/>
    <w:rsid w:val="009C7D0D"/>
    <w:rsid w:val="009D05F7"/>
    <w:rsid w:val="009D1DA3"/>
    <w:rsid w:val="009D1DC6"/>
    <w:rsid w:val="009D1E74"/>
    <w:rsid w:val="009D36F1"/>
    <w:rsid w:val="009D4A31"/>
    <w:rsid w:val="009D5641"/>
    <w:rsid w:val="009D60AE"/>
    <w:rsid w:val="009D7DE9"/>
    <w:rsid w:val="009E0A9C"/>
    <w:rsid w:val="009E2183"/>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5844"/>
    <w:rsid w:val="009F74CB"/>
    <w:rsid w:val="009F7968"/>
    <w:rsid w:val="00A000F7"/>
    <w:rsid w:val="00A005B1"/>
    <w:rsid w:val="00A01128"/>
    <w:rsid w:val="00A011E8"/>
    <w:rsid w:val="00A0130C"/>
    <w:rsid w:val="00A0209B"/>
    <w:rsid w:val="00A041FE"/>
    <w:rsid w:val="00A0583D"/>
    <w:rsid w:val="00A05DF7"/>
    <w:rsid w:val="00A06786"/>
    <w:rsid w:val="00A07CCB"/>
    <w:rsid w:val="00A07E22"/>
    <w:rsid w:val="00A10367"/>
    <w:rsid w:val="00A115A5"/>
    <w:rsid w:val="00A11E37"/>
    <w:rsid w:val="00A11EA3"/>
    <w:rsid w:val="00A15003"/>
    <w:rsid w:val="00A16097"/>
    <w:rsid w:val="00A2465E"/>
    <w:rsid w:val="00A2485D"/>
    <w:rsid w:val="00A26646"/>
    <w:rsid w:val="00A27010"/>
    <w:rsid w:val="00A31034"/>
    <w:rsid w:val="00A31B42"/>
    <w:rsid w:val="00A327EC"/>
    <w:rsid w:val="00A330D8"/>
    <w:rsid w:val="00A331C4"/>
    <w:rsid w:val="00A34DE3"/>
    <w:rsid w:val="00A35B45"/>
    <w:rsid w:val="00A35EA6"/>
    <w:rsid w:val="00A368B4"/>
    <w:rsid w:val="00A36979"/>
    <w:rsid w:val="00A36CA5"/>
    <w:rsid w:val="00A37E06"/>
    <w:rsid w:val="00A401D0"/>
    <w:rsid w:val="00A408D0"/>
    <w:rsid w:val="00A408D4"/>
    <w:rsid w:val="00A4320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6F8E"/>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7987"/>
    <w:rsid w:val="00A900AE"/>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C1273"/>
    <w:rsid w:val="00AC1F38"/>
    <w:rsid w:val="00AC2BEA"/>
    <w:rsid w:val="00AC4E29"/>
    <w:rsid w:val="00AC5A7E"/>
    <w:rsid w:val="00AC5BB6"/>
    <w:rsid w:val="00AC5D27"/>
    <w:rsid w:val="00AC5F57"/>
    <w:rsid w:val="00AC6A4B"/>
    <w:rsid w:val="00AD0558"/>
    <w:rsid w:val="00AD12C1"/>
    <w:rsid w:val="00AD33B4"/>
    <w:rsid w:val="00AD34FD"/>
    <w:rsid w:val="00AD40A2"/>
    <w:rsid w:val="00AD4254"/>
    <w:rsid w:val="00AD4AB7"/>
    <w:rsid w:val="00AD636D"/>
    <w:rsid w:val="00AD6EA5"/>
    <w:rsid w:val="00AD76F0"/>
    <w:rsid w:val="00AE053D"/>
    <w:rsid w:val="00AE189F"/>
    <w:rsid w:val="00AE1914"/>
    <w:rsid w:val="00AE1EB4"/>
    <w:rsid w:val="00AE24A9"/>
    <w:rsid w:val="00AE2F0A"/>
    <w:rsid w:val="00AE3908"/>
    <w:rsid w:val="00AE4768"/>
    <w:rsid w:val="00AE4BCE"/>
    <w:rsid w:val="00AE65ED"/>
    <w:rsid w:val="00AE6FA7"/>
    <w:rsid w:val="00AE7134"/>
    <w:rsid w:val="00AE7604"/>
    <w:rsid w:val="00AF0D5C"/>
    <w:rsid w:val="00AF15A2"/>
    <w:rsid w:val="00AF18B9"/>
    <w:rsid w:val="00AF27C1"/>
    <w:rsid w:val="00AF2957"/>
    <w:rsid w:val="00AF3097"/>
    <w:rsid w:val="00AF469B"/>
    <w:rsid w:val="00AF5782"/>
    <w:rsid w:val="00AF6F72"/>
    <w:rsid w:val="00AF70FA"/>
    <w:rsid w:val="00AF763E"/>
    <w:rsid w:val="00B04174"/>
    <w:rsid w:val="00B05024"/>
    <w:rsid w:val="00B051BA"/>
    <w:rsid w:val="00B0781D"/>
    <w:rsid w:val="00B07FBE"/>
    <w:rsid w:val="00B129AD"/>
    <w:rsid w:val="00B15DC4"/>
    <w:rsid w:val="00B16E11"/>
    <w:rsid w:val="00B201B5"/>
    <w:rsid w:val="00B20636"/>
    <w:rsid w:val="00B20CA1"/>
    <w:rsid w:val="00B20DD5"/>
    <w:rsid w:val="00B21BD2"/>
    <w:rsid w:val="00B22160"/>
    <w:rsid w:val="00B2336E"/>
    <w:rsid w:val="00B24C95"/>
    <w:rsid w:val="00B264EC"/>
    <w:rsid w:val="00B2739E"/>
    <w:rsid w:val="00B27DEE"/>
    <w:rsid w:val="00B3152B"/>
    <w:rsid w:val="00B32F56"/>
    <w:rsid w:val="00B3339B"/>
    <w:rsid w:val="00B33978"/>
    <w:rsid w:val="00B33C03"/>
    <w:rsid w:val="00B33CFB"/>
    <w:rsid w:val="00B33E17"/>
    <w:rsid w:val="00B3457E"/>
    <w:rsid w:val="00B3562A"/>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6E53"/>
    <w:rsid w:val="00B57725"/>
    <w:rsid w:val="00B57C10"/>
    <w:rsid w:val="00B609AB"/>
    <w:rsid w:val="00B60D51"/>
    <w:rsid w:val="00B63D41"/>
    <w:rsid w:val="00B642C7"/>
    <w:rsid w:val="00B64424"/>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755"/>
    <w:rsid w:val="00B77AF3"/>
    <w:rsid w:val="00B80E2D"/>
    <w:rsid w:val="00B81625"/>
    <w:rsid w:val="00B81E45"/>
    <w:rsid w:val="00B8472A"/>
    <w:rsid w:val="00B84B6A"/>
    <w:rsid w:val="00B85870"/>
    <w:rsid w:val="00B8637A"/>
    <w:rsid w:val="00B868DD"/>
    <w:rsid w:val="00B869D1"/>
    <w:rsid w:val="00B86F03"/>
    <w:rsid w:val="00B913EA"/>
    <w:rsid w:val="00B92483"/>
    <w:rsid w:val="00B92825"/>
    <w:rsid w:val="00B933B2"/>
    <w:rsid w:val="00B939AD"/>
    <w:rsid w:val="00B94A75"/>
    <w:rsid w:val="00B95EFC"/>
    <w:rsid w:val="00B95F1B"/>
    <w:rsid w:val="00B97BE7"/>
    <w:rsid w:val="00BA1E69"/>
    <w:rsid w:val="00BA3AB5"/>
    <w:rsid w:val="00BA54E1"/>
    <w:rsid w:val="00BA57C4"/>
    <w:rsid w:val="00BA5FDC"/>
    <w:rsid w:val="00BA773F"/>
    <w:rsid w:val="00BA7C66"/>
    <w:rsid w:val="00BB0421"/>
    <w:rsid w:val="00BB0DDD"/>
    <w:rsid w:val="00BB234D"/>
    <w:rsid w:val="00BB28CA"/>
    <w:rsid w:val="00BB331E"/>
    <w:rsid w:val="00BB3689"/>
    <w:rsid w:val="00BB3ED8"/>
    <w:rsid w:val="00BB4764"/>
    <w:rsid w:val="00BB5B74"/>
    <w:rsid w:val="00BB6892"/>
    <w:rsid w:val="00BC0F29"/>
    <w:rsid w:val="00BC71B4"/>
    <w:rsid w:val="00BC7949"/>
    <w:rsid w:val="00BD0683"/>
    <w:rsid w:val="00BD1D4D"/>
    <w:rsid w:val="00BD2830"/>
    <w:rsid w:val="00BD2D8D"/>
    <w:rsid w:val="00BD35BF"/>
    <w:rsid w:val="00BD3A14"/>
    <w:rsid w:val="00BD43A6"/>
    <w:rsid w:val="00BD48A5"/>
    <w:rsid w:val="00BD62A2"/>
    <w:rsid w:val="00BE022D"/>
    <w:rsid w:val="00BE0312"/>
    <w:rsid w:val="00BE16DB"/>
    <w:rsid w:val="00BE1721"/>
    <w:rsid w:val="00BE25EB"/>
    <w:rsid w:val="00BE2994"/>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104FC"/>
    <w:rsid w:val="00C107B6"/>
    <w:rsid w:val="00C10858"/>
    <w:rsid w:val="00C109B6"/>
    <w:rsid w:val="00C11E34"/>
    <w:rsid w:val="00C1255F"/>
    <w:rsid w:val="00C14361"/>
    <w:rsid w:val="00C14C63"/>
    <w:rsid w:val="00C15847"/>
    <w:rsid w:val="00C158C6"/>
    <w:rsid w:val="00C15D97"/>
    <w:rsid w:val="00C16743"/>
    <w:rsid w:val="00C17981"/>
    <w:rsid w:val="00C22567"/>
    <w:rsid w:val="00C26477"/>
    <w:rsid w:val="00C267B6"/>
    <w:rsid w:val="00C276B2"/>
    <w:rsid w:val="00C30BD9"/>
    <w:rsid w:val="00C30CDC"/>
    <w:rsid w:val="00C31CA3"/>
    <w:rsid w:val="00C31EB4"/>
    <w:rsid w:val="00C3504A"/>
    <w:rsid w:val="00C3592F"/>
    <w:rsid w:val="00C36445"/>
    <w:rsid w:val="00C37939"/>
    <w:rsid w:val="00C41DA5"/>
    <w:rsid w:val="00C42DE2"/>
    <w:rsid w:val="00C45D01"/>
    <w:rsid w:val="00C46310"/>
    <w:rsid w:val="00C46312"/>
    <w:rsid w:val="00C468A1"/>
    <w:rsid w:val="00C46BF6"/>
    <w:rsid w:val="00C47533"/>
    <w:rsid w:val="00C5050D"/>
    <w:rsid w:val="00C51C39"/>
    <w:rsid w:val="00C52A35"/>
    <w:rsid w:val="00C52E2C"/>
    <w:rsid w:val="00C536CB"/>
    <w:rsid w:val="00C54AED"/>
    <w:rsid w:val="00C55CC6"/>
    <w:rsid w:val="00C560D1"/>
    <w:rsid w:val="00C564BF"/>
    <w:rsid w:val="00C57295"/>
    <w:rsid w:val="00C6053B"/>
    <w:rsid w:val="00C608BB"/>
    <w:rsid w:val="00C60A2D"/>
    <w:rsid w:val="00C610B0"/>
    <w:rsid w:val="00C614C4"/>
    <w:rsid w:val="00C64C27"/>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86F37"/>
    <w:rsid w:val="00C9004F"/>
    <w:rsid w:val="00C905D5"/>
    <w:rsid w:val="00C910F9"/>
    <w:rsid w:val="00C91890"/>
    <w:rsid w:val="00C91AEC"/>
    <w:rsid w:val="00C91C3D"/>
    <w:rsid w:val="00C929CC"/>
    <w:rsid w:val="00C9331A"/>
    <w:rsid w:val="00C95019"/>
    <w:rsid w:val="00C95476"/>
    <w:rsid w:val="00C96434"/>
    <w:rsid w:val="00C97A6C"/>
    <w:rsid w:val="00CA272C"/>
    <w:rsid w:val="00CA3104"/>
    <w:rsid w:val="00CA37DB"/>
    <w:rsid w:val="00CA5606"/>
    <w:rsid w:val="00CA7034"/>
    <w:rsid w:val="00CA74A2"/>
    <w:rsid w:val="00CB0357"/>
    <w:rsid w:val="00CB1720"/>
    <w:rsid w:val="00CB2BE1"/>
    <w:rsid w:val="00CB2F7C"/>
    <w:rsid w:val="00CB3754"/>
    <w:rsid w:val="00CB3F19"/>
    <w:rsid w:val="00CB4C6E"/>
    <w:rsid w:val="00CB5187"/>
    <w:rsid w:val="00CB559E"/>
    <w:rsid w:val="00CB5C97"/>
    <w:rsid w:val="00CB62B8"/>
    <w:rsid w:val="00CB706C"/>
    <w:rsid w:val="00CB7A54"/>
    <w:rsid w:val="00CB7D50"/>
    <w:rsid w:val="00CC0544"/>
    <w:rsid w:val="00CC0CF4"/>
    <w:rsid w:val="00CC2079"/>
    <w:rsid w:val="00CC2180"/>
    <w:rsid w:val="00CC38E8"/>
    <w:rsid w:val="00CD0819"/>
    <w:rsid w:val="00CD0CB3"/>
    <w:rsid w:val="00CD1CA9"/>
    <w:rsid w:val="00CD2876"/>
    <w:rsid w:val="00CD2E64"/>
    <w:rsid w:val="00CD38F1"/>
    <w:rsid w:val="00CD41C9"/>
    <w:rsid w:val="00CE144E"/>
    <w:rsid w:val="00CE21A9"/>
    <w:rsid w:val="00CE24A8"/>
    <w:rsid w:val="00CE3AEC"/>
    <w:rsid w:val="00CE3BE3"/>
    <w:rsid w:val="00CE6831"/>
    <w:rsid w:val="00CE74CD"/>
    <w:rsid w:val="00CF1FFD"/>
    <w:rsid w:val="00CF23D8"/>
    <w:rsid w:val="00CF25BB"/>
    <w:rsid w:val="00CF4C72"/>
    <w:rsid w:val="00CF5325"/>
    <w:rsid w:val="00CF53E3"/>
    <w:rsid w:val="00CF6C2A"/>
    <w:rsid w:val="00CF7482"/>
    <w:rsid w:val="00CF7502"/>
    <w:rsid w:val="00CF76AF"/>
    <w:rsid w:val="00CF7AB0"/>
    <w:rsid w:val="00CF7FC9"/>
    <w:rsid w:val="00D007C2"/>
    <w:rsid w:val="00D0221B"/>
    <w:rsid w:val="00D0226D"/>
    <w:rsid w:val="00D02468"/>
    <w:rsid w:val="00D02C04"/>
    <w:rsid w:val="00D02C81"/>
    <w:rsid w:val="00D04B32"/>
    <w:rsid w:val="00D05C53"/>
    <w:rsid w:val="00D06202"/>
    <w:rsid w:val="00D069FB"/>
    <w:rsid w:val="00D06F0F"/>
    <w:rsid w:val="00D10AA7"/>
    <w:rsid w:val="00D11310"/>
    <w:rsid w:val="00D11D3A"/>
    <w:rsid w:val="00D1211E"/>
    <w:rsid w:val="00D13E38"/>
    <w:rsid w:val="00D15522"/>
    <w:rsid w:val="00D1590B"/>
    <w:rsid w:val="00D20CFF"/>
    <w:rsid w:val="00D20FFF"/>
    <w:rsid w:val="00D21E13"/>
    <w:rsid w:val="00D220E9"/>
    <w:rsid w:val="00D221D6"/>
    <w:rsid w:val="00D22D6E"/>
    <w:rsid w:val="00D2312C"/>
    <w:rsid w:val="00D2335A"/>
    <w:rsid w:val="00D25682"/>
    <w:rsid w:val="00D25687"/>
    <w:rsid w:val="00D263B2"/>
    <w:rsid w:val="00D26C04"/>
    <w:rsid w:val="00D27B96"/>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7128"/>
    <w:rsid w:val="00D4756B"/>
    <w:rsid w:val="00D47798"/>
    <w:rsid w:val="00D51795"/>
    <w:rsid w:val="00D52AE3"/>
    <w:rsid w:val="00D5322E"/>
    <w:rsid w:val="00D53A2D"/>
    <w:rsid w:val="00D54533"/>
    <w:rsid w:val="00D54907"/>
    <w:rsid w:val="00D5562F"/>
    <w:rsid w:val="00D55A32"/>
    <w:rsid w:val="00D573EC"/>
    <w:rsid w:val="00D60BC0"/>
    <w:rsid w:val="00D60F7D"/>
    <w:rsid w:val="00D61F54"/>
    <w:rsid w:val="00D627F7"/>
    <w:rsid w:val="00D6318B"/>
    <w:rsid w:val="00D637A0"/>
    <w:rsid w:val="00D6630C"/>
    <w:rsid w:val="00D674CC"/>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807C2"/>
    <w:rsid w:val="00D80CF9"/>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1744"/>
    <w:rsid w:val="00DA18F9"/>
    <w:rsid w:val="00DA1BB1"/>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527B"/>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354C"/>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6A3F"/>
    <w:rsid w:val="00DF6FBF"/>
    <w:rsid w:val="00DF7FCA"/>
    <w:rsid w:val="00E01B0B"/>
    <w:rsid w:val="00E025A5"/>
    <w:rsid w:val="00E046BE"/>
    <w:rsid w:val="00E06877"/>
    <w:rsid w:val="00E0796C"/>
    <w:rsid w:val="00E10455"/>
    <w:rsid w:val="00E10578"/>
    <w:rsid w:val="00E106A0"/>
    <w:rsid w:val="00E11D96"/>
    <w:rsid w:val="00E129EC"/>
    <w:rsid w:val="00E12B89"/>
    <w:rsid w:val="00E13910"/>
    <w:rsid w:val="00E13B6E"/>
    <w:rsid w:val="00E1592F"/>
    <w:rsid w:val="00E1593D"/>
    <w:rsid w:val="00E175D1"/>
    <w:rsid w:val="00E17856"/>
    <w:rsid w:val="00E204DB"/>
    <w:rsid w:val="00E20C97"/>
    <w:rsid w:val="00E2315F"/>
    <w:rsid w:val="00E24314"/>
    <w:rsid w:val="00E24CED"/>
    <w:rsid w:val="00E25BFA"/>
    <w:rsid w:val="00E27B49"/>
    <w:rsid w:val="00E27CA2"/>
    <w:rsid w:val="00E30DE4"/>
    <w:rsid w:val="00E314E2"/>
    <w:rsid w:val="00E33D91"/>
    <w:rsid w:val="00E34892"/>
    <w:rsid w:val="00E34B32"/>
    <w:rsid w:val="00E354C9"/>
    <w:rsid w:val="00E35604"/>
    <w:rsid w:val="00E35965"/>
    <w:rsid w:val="00E377D3"/>
    <w:rsid w:val="00E37AE0"/>
    <w:rsid w:val="00E37F0A"/>
    <w:rsid w:val="00E400DE"/>
    <w:rsid w:val="00E40511"/>
    <w:rsid w:val="00E407E5"/>
    <w:rsid w:val="00E41279"/>
    <w:rsid w:val="00E422A6"/>
    <w:rsid w:val="00E43602"/>
    <w:rsid w:val="00E43A5F"/>
    <w:rsid w:val="00E4458D"/>
    <w:rsid w:val="00E46001"/>
    <w:rsid w:val="00E47AD8"/>
    <w:rsid w:val="00E54155"/>
    <w:rsid w:val="00E543A5"/>
    <w:rsid w:val="00E54979"/>
    <w:rsid w:val="00E54ABA"/>
    <w:rsid w:val="00E55BFC"/>
    <w:rsid w:val="00E560E4"/>
    <w:rsid w:val="00E60AB0"/>
    <w:rsid w:val="00E6241B"/>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5ABC"/>
    <w:rsid w:val="00E96712"/>
    <w:rsid w:val="00E96724"/>
    <w:rsid w:val="00E969FE"/>
    <w:rsid w:val="00EA0007"/>
    <w:rsid w:val="00EA3818"/>
    <w:rsid w:val="00EA4093"/>
    <w:rsid w:val="00EA49EE"/>
    <w:rsid w:val="00EA5071"/>
    <w:rsid w:val="00EA7537"/>
    <w:rsid w:val="00EB00C3"/>
    <w:rsid w:val="00EB4215"/>
    <w:rsid w:val="00EB4F7B"/>
    <w:rsid w:val="00EB652F"/>
    <w:rsid w:val="00EB66E9"/>
    <w:rsid w:val="00EB707D"/>
    <w:rsid w:val="00EB734B"/>
    <w:rsid w:val="00EC0EF0"/>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70CE"/>
    <w:rsid w:val="00ED788A"/>
    <w:rsid w:val="00ED7E9F"/>
    <w:rsid w:val="00EE08C7"/>
    <w:rsid w:val="00EE0B8D"/>
    <w:rsid w:val="00EE102F"/>
    <w:rsid w:val="00EE1B1A"/>
    <w:rsid w:val="00EE521E"/>
    <w:rsid w:val="00EE5E06"/>
    <w:rsid w:val="00EE7BC6"/>
    <w:rsid w:val="00EF201A"/>
    <w:rsid w:val="00EF29B2"/>
    <w:rsid w:val="00EF3436"/>
    <w:rsid w:val="00EF369E"/>
    <w:rsid w:val="00EF3E7A"/>
    <w:rsid w:val="00EF52BE"/>
    <w:rsid w:val="00EF6A72"/>
    <w:rsid w:val="00EF6D7F"/>
    <w:rsid w:val="00EF6E5C"/>
    <w:rsid w:val="00EF724F"/>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2348"/>
    <w:rsid w:val="00F3514D"/>
    <w:rsid w:val="00F35A19"/>
    <w:rsid w:val="00F40CA1"/>
    <w:rsid w:val="00F42364"/>
    <w:rsid w:val="00F425D4"/>
    <w:rsid w:val="00F44610"/>
    <w:rsid w:val="00F451E9"/>
    <w:rsid w:val="00F4559C"/>
    <w:rsid w:val="00F45F1B"/>
    <w:rsid w:val="00F4722D"/>
    <w:rsid w:val="00F4732D"/>
    <w:rsid w:val="00F50B94"/>
    <w:rsid w:val="00F50F6B"/>
    <w:rsid w:val="00F523E9"/>
    <w:rsid w:val="00F52909"/>
    <w:rsid w:val="00F52F5C"/>
    <w:rsid w:val="00F53452"/>
    <w:rsid w:val="00F54B09"/>
    <w:rsid w:val="00F551CF"/>
    <w:rsid w:val="00F55AFD"/>
    <w:rsid w:val="00F60583"/>
    <w:rsid w:val="00F6490B"/>
    <w:rsid w:val="00F6538B"/>
    <w:rsid w:val="00F65BA6"/>
    <w:rsid w:val="00F6759D"/>
    <w:rsid w:val="00F67C4F"/>
    <w:rsid w:val="00F7148F"/>
    <w:rsid w:val="00F72B5D"/>
    <w:rsid w:val="00F73673"/>
    <w:rsid w:val="00F77CA0"/>
    <w:rsid w:val="00F800E1"/>
    <w:rsid w:val="00F806B5"/>
    <w:rsid w:val="00F80777"/>
    <w:rsid w:val="00F80F0D"/>
    <w:rsid w:val="00F81176"/>
    <w:rsid w:val="00F81EDB"/>
    <w:rsid w:val="00F821A6"/>
    <w:rsid w:val="00F83F84"/>
    <w:rsid w:val="00F8454D"/>
    <w:rsid w:val="00F84FB6"/>
    <w:rsid w:val="00F8603C"/>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B000F"/>
    <w:rsid w:val="00FB037E"/>
    <w:rsid w:val="00FB1686"/>
    <w:rsid w:val="00FB300C"/>
    <w:rsid w:val="00FB5415"/>
    <w:rsid w:val="00FB6C42"/>
    <w:rsid w:val="00FC01F0"/>
    <w:rsid w:val="00FC0412"/>
    <w:rsid w:val="00FC1B5B"/>
    <w:rsid w:val="00FC1F62"/>
    <w:rsid w:val="00FC4FEB"/>
    <w:rsid w:val="00FC5249"/>
    <w:rsid w:val="00FC5AC7"/>
    <w:rsid w:val="00FC66E8"/>
    <w:rsid w:val="00FC73D6"/>
    <w:rsid w:val="00FC74B7"/>
    <w:rsid w:val="00FD16BA"/>
    <w:rsid w:val="00FD34C8"/>
    <w:rsid w:val="00FD46E1"/>
    <w:rsid w:val="00FD5104"/>
    <w:rsid w:val="00FD5579"/>
    <w:rsid w:val="00FD57A6"/>
    <w:rsid w:val="00FD6931"/>
    <w:rsid w:val="00FD6FDD"/>
    <w:rsid w:val="00FD71D7"/>
    <w:rsid w:val="00FD7AA3"/>
    <w:rsid w:val="00FE0D3F"/>
    <w:rsid w:val="00FE1056"/>
    <w:rsid w:val="00FE1786"/>
    <w:rsid w:val="00FE4404"/>
    <w:rsid w:val="00FE531C"/>
    <w:rsid w:val="00FE53C5"/>
    <w:rsid w:val="00FE58FA"/>
    <w:rsid w:val="00FE728C"/>
    <w:rsid w:val="00FE78AA"/>
    <w:rsid w:val="00FE78EA"/>
    <w:rsid w:val="00FF1845"/>
    <w:rsid w:val="00FF1A26"/>
    <w:rsid w:val="00FF1C0F"/>
    <w:rsid w:val="00FF3066"/>
    <w:rsid w:val="00FF4DD9"/>
    <w:rsid w:val="00FF50CB"/>
    <w:rsid w:val="00FF6E7F"/>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6"/>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5"/>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8"/>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7"/>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4"/>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character" w:styleId="PageNumber">
    <w:name w:val="page number"/>
    <w:locked/>
    <w:rsid w:val="00B928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6"/>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5"/>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8"/>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7"/>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4"/>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469666937">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2D0B-EAAF-4AEC-A7FA-BDF9CF59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1101</Words>
  <Characters>6649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ΠΙΝΑΚΑΣ ΠΕΡΙΕΧΟΜΕΝΩΝ</vt:lpstr>
    </vt:vector>
  </TitlesOfParts>
  <Company/>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ar</cp:lastModifiedBy>
  <cp:revision>6</cp:revision>
  <cp:lastPrinted>2015-07-15T14:25:00Z</cp:lastPrinted>
  <dcterms:created xsi:type="dcterms:W3CDTF">2015-11-09T09:02:00Z</dcterms:created>
  <dcterms:modified xsi:type="dcterms:W3CDTF">2015-11-09T10:47:00Z</dcterms:modified>
</cp:coreProperties>
</file>